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A1D35" w14:textId="77777777" w:rsidR="00296174" w:rsidRPr="008C13A3" w:rsidRDefault="00296174" w:rsidP="00296174">
      <w:pPr>
        <w:ind w:left="426" w:right="-17"/>
        <w:jc w:val="center"/>
        <w:rPr>
          <w:rFonts w:ascii="Arial" w:hAnsi="Arial" w:cs="Arial"/>
          <w:b/>
        </w:rPr>
      </w:pPr>
      <w:bookmarkStart w:id="0" w:name="_Hlk142658039"/>
    </w:p>
    <w:p w14:paraId="47E5D65F" w14:textId="36D4908C" w:rsidR="001D32DF" w:rsidRPr="008C13A3" w:rsidRDefault="001D32DF" w:rsidP="00296174">
      <w:pPr>
        <w:ind w:left="426" w:right="-17"/>
        <w:jc w:val="center"/>
        <w:rPr>
          <w:rFonts w:ascii="Arial" w:hAnsi="Arial" w:cs="Arial"/>
          <w:b/>
        </w:rPr>
      </w:pPr>
      <w:r w:rsidRPr="008C13A3">
        <w:rPr>
          <w:rFonts w:ascii="Arial" w:hAnsi="Arial" w:cs="Arial"/>
          <w:b/>
        </w:rPr>
        <w:t>ANEXO V</w:t>
      </w:r>
      <w:r w:rsidR="00FF2E17" w:rsidRPr="008C13A3">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332647FA"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nomeado(a) pela Portaria nº ......, de .....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8C13A3">
        <w:rPr>
          <w:rFonts w:ascii="Arial" w:hAnsi="Arial" w:cs="Arial"/>
          <w:b/>
          <w:bCs/>
          <w:i/>
          <w:iCs/>
          <w:sz w:val="22"/>
          <w:szCs w:val="22"/>
          <w:lang w:val="pt-PT"/>
        </w:rPr>
        <w:t>OU</w:t>
      </w:r>
      <w:r w:rsidR="009872FB" w:rsidRPr="008C13A3">
        <w:rPr>
          <w:rFonts w:ascii="Arial" w:hAnsi="Arial" w:cs="Arial"/>
          <w:i/>
          <w:iCs/>
          <w:sz w:val="22"/>
          <w:szCs w:val="22"/>
          <w:lang w:val="pt-PT"/>
        </w:rPr>
        <w:t xml:space="preserve"> procuração apresentada nos autos</w:t>
      </w:r>
      <w:r w:rsidRPr="008C13A3">
        <w:rPr>
          <w:rFonts w:ascii="Arial" w:hAnsi="Arial" w:cs="Arial"/>
          <w:sz w:val="22"/>
          <w:szCs w:val="22"/>
        </w:rPr>
        <w:t xml:space="preserve"> tendo em vista o que consta no </w:t>
      </w:r>
      <w:r w:rsidR="005466C3" w:rsidRPr="008C13A3">
        <w:rPr>
          <w:rFonts w:ascii="Arial" w:hAnsi="Arial" w:cs="Arial"/>
          <w:b/>
          <w:bCs/>
          <w:sz w:val="22"/>
          <w:szCs w:val="22"/>
        </w:rPr>
        <w:t xml:space="preserve">Processo Administrativo </w:t>
      </w:r>
      <w:r w:rsidR="005466C3" w:rsidRPr="002156BA">
        <w:rPr>
          <w:rFonts w:ascii="Arial" w:hAnsi="Arial" w:cs="Arial"/>
          <w:b/>
          <w:bCs/>
          <w:sz w:val="22"/>
          <w:szCs w:val="22"/>
        </w:rPr>
        <w:t xml:space="preserve">nº </w:t>
      </w:r>
      <w:r w:rsidR="002156BA" w:rsidRPr="002156BA">
        <w:rPr>
          <w:rFonts w:ascii="Arial" w:hAnsi="Arial" w:cs="Arial"/>
          <w:b/>
          <w:bCs/>
          <w:sz w:val="22"/>
          <w:szCs w:val="22"/>
        </w:rPr>
        <w:t>25.210/2023</w:t>
      </w:r>
      <w:r w:rsidR="002156BA" w:rsidRPr="002156BA">
        <w:rPr>
          <w:rFonts w:ascii="Arial" w:hAnsi="Arial" w:cs="Arial"/>
          <w:sz w:val="22"/>
          <w:szCs w:val="22"/>
        </w:rPr>
        <w:t>,</w:t>
      </w:r>
      <w:r w:rsidR="005466C3" w:rsidRPr="002156BA">
        <w:rPr>
          <w:rFonts w:ascii="Arial" w:hAnsi="Arial" w:cs="Arial"/>
          <w:b/>
          <w:bCs/>
          <w:sz w:val="22"/>
          <w:szCs w:val="22"/>
        </w:rPr>
        <w:t xml:space="preserve"> </w:t>
      </w:r>
      <w:r w:rsidRPr="008C13A3">
        <w:rPr>
          <w:rFonts w:ascii="Arial" w:hAnsi="Arial" w:cs="Arial"/>
          <w:sz w:val="22"/>
          <w:szCs w:val="22"/>
        </w:rPr>
        <w:t xml:space="preserve">e em observância às disposições da Lei nº </w:t>
      </w:r>
      <w:r w:rsidR="00F232EF" w:rsidRPr="008C13A3">
        <w:rPr>
          <w:rFonts w:ascii="Arial" w:hAnsi="Arial" w:cs="Arial"/>
          <w:sz w:val="22"/>
          <w:szCs w:val="22"/>
        </w:rPr>
        <w:t xml:space="preserve">14.133, </w:t>
      </w:r>
      <w:r w:rsidR="009872FB" w:rsidRPr="008C13A3">
        <w:rPr>
          <w:rFonts w:ascii="Arial" w:hAnsi="Arial" w:cs="Arial"/>
          <w:sz w:val="22"/>
          <w:szCs w:val="22"/>
        </w:rPr>
        <w:t xml:space="preserve">de 1º de abril </w:t>
      </w:r>
      <w:r w:rsidR="00F232EF" w:rsidRPr="008C13A3">
        <w:rPr>
          <w:rFonts w:ascii="Arial" w:hAnsi="Arial" w:cs="Arial"/>
          <w:sz w:val="22"/>
          <w:szCs w:val="22"/>
        </w:rPr>
        <w:t>de 2021</w:t>
      </w:r>
      <w:r w:rsidR="0050761F" w:rsidRPr="008C13A3">
        <w:rPr>
          <w:rFonts w:ascii="Arial" w:hAnsi="Arial" w:cs="Arial"/>
          <w:sz w:val="22"/>
          <w:szCs w:val="22"/>
        </w:rPr>
        <w:t xml:space="preserve"> </w:t>
      </w:r>
      <w:r w:rsidR="0050761F" w:rsidRPr="008C13A3">
        <w:rPr>
          <w:rFonts w:ascii="Arial" w:hAnsi="Arial" w:cs="Arial"/>
          <w:sz w:val="22"/>
          <w:szCs w:val="22"/>
          <w:lang w:val="pt-PT"/>
        </w:rPr>
        <w:t xml:space="preserve">e </w:t>
      </w:r>
      <w:r w:rsidR="009872FB" w:rsidRPr="008C13A3">
        <w:rPr>
          <w:rFonts w:ascii="Arial" w:hAnsi="Arial" w:cs="Arial"/>
          <w:sz w:val="22"/>
          <w:szCs w:val="22"/>
          <w:lang w:val="pt-PT"/>
        </w:rPr>
        <w:t>demais legislações aplicáveis</w:t>
      </w:r>
      <w:r w:rsidR="006306EF" w:rsidRPr="008C13A3">
        <w:rPr>
          <w:rFonts w:ascii="Arial" w:hAnsi="Arial" w:cs="Arial"/>
          <w:sz w:val="22"/>
          <w:szCs w:val="22"/>
        </w:rPr>
        <w:t>,</w:t>
      </w:r>
      <w:r w:rsidRPr="008C13A3">
        <w:rPr>
          <w:rFonts w:ascii="Arial" w:hAnsi="Arial" w:cs="Arial"/>
          <w:i/>
          <w:sz w:val="22"/>
          <w:szCs w:val="22"/>
        </w:rPr>
        <w:t xml:space="preserve"> </w:t>
      </w:r>
      <w:r w:rsidRPr="008C13A3">
        <w:rPr>
          <w:rFonts w:ascii="Arial" w:hAnsi="Arial" w:cs="Arial"/>
          <w:sz w:val="22"/>
          <w:szCs w:val="22"/>
        </w:rPr>
        <w:t>resolvem celebrar o presente Termo de Contrato, decorrente do</w:t>
      </w:r>
      <w:r w:rsidRPr="002156BA">
        <w:rPr>
          <w:rFonts w:ascii="Arial" w:hAnsi="Arial" w:cs="Arial"/>
          <w:sz w:val="22"/>
          <w:szCs w:val="22"/>
        </w:rPr>
        <w:t xml:space="preserve"> </w:t>
      </w:r>
      <w:r w:rsidR="005466C3" w:rsidRPr="002156BA">
        <w:rPr>
          <w:rFonts w:ascii="Arial" w:hAnsi="Arial" w:cs="Arial"/>
          <w:b/>
          <w:bCs/>
          <w:sz w:val="22"/>
          <w:szCs w:val="22"/>
        </w:rPr>
        <w:t>Pregão Eletrônico</w:t>
      </w:r>
      <w:r w:rsidR="000B23ED" w:rsidRPr="002156BA">
        <w:rPr>
          <w:rFonts w:ascii="Arial" w:hAnsi="Arial" w:cs="Arial"/>
          <w:b/>
          <w:bCs/>
          <w:sz w:val="22"/>
          <w:szCs w:val="22"/>
        </w:rPr>
        <w:t xml:space="preserve"> </w:t>
      </w:r>
      <w:r w:rsidR="005466C3" w:rsidRPr="002156BA">
        <w:rPr>
          <w:rFonts w:ascii="Arial" w:hAnsi="Arial" w:cs="Arial"/>
          <w:b/>
          <w:bCs/>
          <w:sz w:val="22"/>
          <w:szCs w:val="22"/>
        </w:rPr>
        <w:t xml:space="preserve">nº </w:t>
      </w:r>
      <w:r w:rsidR="002156BA" w:rsidRPr="002156BA">
        <w:rPr>
          <w:rFonts w:ascii="Arial" w:hAnsi="Arial" w:cs="Arial"/>
          <w:b/>
          <w:bCs/>
          <w:sz w:val="22"/>
          <w:szCs w:val="22"/>
        </w:rPr>
        <w:t>90009/2024</w:t>
      </w:r>
      <w:r w:rsidRPr="002156BA">
        <w:rPr>
          <w:rFonts w:ascii="Arial" w:hAnsi="Arial" w:cs="Arial"/>
          <w:sz w:val="22"/>
          <w:szCs w:val="22"/>
        </w:rPr>
        <w:t xml:space="preserve">, mediante </w:t>
      </w:r>
      <w:r w:rsidRPr="008C13A3">
        <w:rPr>
          <w:rFonts w:ascii="Arial" w:hAnsi="Arial" w:cs="Arial"/>
          <w:sz w:val="22"/>
          <w:szCs w:val="22"/>
        </w:rPr>
        <w:t>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086506D9"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2156BA" w:rsidRPr="002156BA">
        <w:rPr>
          <w:rFonts w:ascii="Arial" w:eastAsia="Times New Roman" w:hAnsi="Arial" w:cs="Arial"/>
          <w:b/>
          <w:bCs/>
          <w:lang w:val="pt-BR" w:eastAsia="pt-BR"/>
        </w:rPr>
        <w:t>AQUISIÇÃO DE RETROESCAVADEIRA, para estruturação da frota municipal, objeto do Transferências Especiais, Emenda Individual do Ministério da Economia de nº 41580011/202 - Funcional Programática nº 28.845.0903.0EC2.003</w:t>
      </w:r>
      <w:r w:rsidR="002156BA" w:rsidRPr="00A41984">
        <w:rPr>
          <w:rFonts w:ascii="Azo Sans Md" w:hAnsi="Azo Sans Md" w:cstheme="minorHAnsi"/>
          <w:b/>
          <w:szCs w:val="24"/>
        </w:rPr>
        <w:t>3</w:t>
      </w:r>
      <w:r w:rsidR="002156BA" w:rsidRPr="00A41984">
        <w:rPr>
          <w:rFonts w:ascii="Azo Sans Lt" w:hAnsi="Azo Sans Lt" w:cstheme="minorHAnsi"/>
          <w:bCs/>
          <w:szCs w:val="24"/>
        </w:rPr>
        <w:t>, para atender as necessidades do Distrito de Riograndina</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lastRenderedPageBreak/>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3C15946C" w14:textId="6BAA3969" w:rsidR="00B0084D" w:rsidRPr="008C13A3"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w:t>
      </w:r>
      <w:r w:rsidR="00B0084D" w:rsidRPr="008C13A3">
        <w:rPr>
          <w:rFonts w:ascii="Arial" w:hAnsi="Arial" w:cs="Arial"/>
          <w:bCs/>
          <w:iCs/>
        </w:rPr>
        <w:t xml:space="preserve"> O prazo de vigência da contratação é de .............................. contados do(a) ............................., na forma do </w:t>
      </w:r>
      <w:hyperlink r:id="rId9" w:anchor="art105" w:history="1">
        <w:r w:rsidR="00B0084D" w:rsidRPr="008C13A3">
          <w:rPr>
            <w:rFonts w:ascii="Arial" w:hAnsi="Arial" w:cs="Arial"/>
          </w:rPr>
          <w:t>artigo 105 da Lei n° 14.133, de 2021</w:t>
        </w:r>
      </w:hyperlink>
      <w:r w:rsidR="00B0084D" w:rsidRPr="008C13A3">
        <w:rPr>
          <w:rFonts w:ascii="Arial" w:hAnsi="Arial" w:cs="Arial"/>
          <w:bCs/>
          <w:iCs/>
        </w:rPr>
        <w:t>.</w:t>
      </w:r>
    </w:p>
    <w:p w14:paraId="22EBC8CE" w14:textId="22E83109"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3B7C54EB" w14:textId="77777777" w:rsidR="00C634F1" w:rsidRPr="008C13A3" w:rsidRDefault="00C634F1" w:rsidP="00C634F1">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0179A08D" w14:textId="70E08F64" w:rsidR="002156BA" w:rsidRPr="002156BA" w:rsidRDefault="002156BA" w:rsidP="002156BA">
      <w:pPr>
        <w:pStyle w:val="PargrafodaLista"/>
        <w:widowControl/>
        <w:numPr>
          <w:ilvl w:val="1"/>
          <w:numId w:val="2"/>
        </w:numPr>
        <w:suppressAutoHyphens/>
        <w:overflowPunct w:val="0"/>
        <w:autoSpaceDE/>
        <w:autoSpaceDN/>
        <w:spacing w:before="0" w:line="360" w:lineRule="auto"/>
        <w:contextualSpacing/>
        <w:jc w:val="both"/>
        <w:rPr>
          <w:rFonts w:ascii="Arial" w:hAnsi="Arial" w:cs="Arial"/>
          <w:b/>
          <w:iCs/>
        </w:rPr>
      </w:pPr>
      <w:r w:rsidRPr="002156BA">
        <w:rPr>
          <w:rFonts w:ascii="Arial" w:hAnsi="Arial" w:cs="Arial"/>
          <w:b/>
          <w:iCs/>
        </w:rPr>
        <w:t xml:space="preserve">- </w:t>
      </w:r>
      <w:r w:rsidRPr="002156BA">
        <w:rPr>
          <w:rFonts w:ascii="Arial" w:hAnsi="Arial" w:cs="Arial"/>
          <w:b/>
          <w:iCs/>
        </w:rPr>
        <w:t>EXECUÇÃO CONTRATUAL</w:t>
      </w:r>
    </w:p>
    <w:p w14:paraId="3210FE71" w14:textId="2E5433AA" w:rsidR="002156BA" w:rsidRDefault="002156BA" w:rsidP="002156BA">
      <w:pPr>
        <w:pStyle w:val="PargrafodaLista"/>
        <w:widowControl/>
        <w:numPr>
          <w:ilvl w:val="2"/>
          <w:numId w:val="11"/>
        </w:numPr>
        <w:suppressAutoHyphens/>
        <w:overflowPunct w:val="0"/>
        <w:autoSpaceDE/>
        <w:autoSpaceDN/>
        <w:spacing w:line="360" w:lineRule="auto"/>
        <w:contextualSpacing/>
        <w:jc w:val="both"/>
        <w:rPr>
          <w:rFonts w:ascii="Arial" w:hAnsi="Arial" w:cs="Arial"/>
          <w:bCs/>
          <w:iCs/>
        </w:rPr>
      </w:pPr>
      <w:r w:rsidRPr="002156BA">
        <w:rPr>
          <w:rFonts w:ascii="Arial" w:hAnsi="Arial" w:cs="Arial"/>
          <w:bCs/>
          <w:iCs/>
        </w:rPr>
        <w:t xml:space="preserve">- </w:t>
      </w:r>
      <w:r w:rsidRPr="002156BA">
        <w:rPr>
          <w:rFonts w:ascii="Arial" w:hAnsi="Arial" w:cs="Arial"/>
          <w:bCs/>
          <w:iCs/>
        </w:rPr>
        <w:t>O fornecimento será efetuado no endereço abaixo:</w:t>
      </w:r>
    </w:p>
    <w:tbl>
      <w:tblPr>
        <w:tblStyle w:val="Style60"/>
        <w:tblW w:w="922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98"/>
        <w:gridCol w:w="6324"/>
      </w:tblGrid>
      <w:tr w:rsidR="002156BA" w:rsidRPr="002156BA" w14:paraId="51B0D1A4" w14:textId="77777777" w:rsidTr="002156BA">
        <w:tc>
          <w:tcPr>
            <w:tcW w:w="2898" w:type="dxa"/>
            <w:tcBorders>
              <w:left w:val="nil"/>
              <w:right w:val="nil"/>
            </w:tcBorders>
            <w:vAlign w:val="center"/>
          </w:tcPr>
          <w:p w14:paraId="50FDF7E3" w14:textId="77777777" w:rsidR="002156BA" w:rsidRPr="002156BA" w:rsidRDefault="002156BA" w:rsidP="00EF34B8">
            <w:pPr>
              <w:jc w:val="both"/>
              <w:rPr>
                <w:rFonts w:ascii="Arial" w:hAnsi="Arial" w:cs="Arial"/>
                <w:bCs/>
                <w:iCs/>
              </w:rPr>
            </w:pPr>
            <w:r w:rsidRPr="002156BA">
              <w:rPr>
                <w:rFonts w:ascii="Arial" w:hAnsi="Arial" w:cs="Arial"/>
                <w:bCs/>
                <w:iCs/>
              </w:rPr>
              <w:t>Secretaria requisitante:</w:t>
            </w:r>
          </w:p>
        </w:tc>
        <w:tc>
          <w:tcPr>
            <w:tcW w:w="6324" w:type="dxa"/>
            <w:tcBorders>
              <w:left w:val="nil"/>
              <w:right w:val="nil"/>
            </w:tcBorders>
            <w:vAlign w:val="center"/>
          </w:tcPr>
          <w:p w14:paraId="3A1BA5B5" w14:textId="77777777" w:rsidR="002156BA" w:rsidRPr="002156BA" w:rsidRDefault="002156BA" w:rsidP="00EF34B8">
            <w:pPr>
              <w:jc w:val="both"/>
              <w:rPr>
                <w:rFonts w:ascii="Arial" w:hAnsi="Arial" w:cs="Arial"/>
                <w:bCs/>
                <w:iCs/>
              </w:rPr>
            </w:pPr>
            <w:r w:rsidRPr="002156BA">
              <w:rPr>
                <w:rFonts w:ascii="Arial" w:hAnsi="Arial" w:cs="Arial"/>
                <w:bCs/>
                <w:iCs/>
              </w:rPr>
              <w:t>Secretaria de Infraestrutura e Logística – Subsecretaria de Manutenção de Veículos Leves e Pesados</w:t>
            </w:r>
          </w:p>
        </w:tc>
      </w:tr>
      <w:tr w:rsidR="002156BA" w:rsidRPr="002156BA" w14:paraId="56EC3D0C" w14:textId="77777777" w:rsidTr="002156BA">
        <w:trPr>
          <w:trHeight w:val="411"/>
        </w:trPr>
        <w:tc>
          <w:tcPr>
            <w:tcW w:w="2898" w:type="dxa"/>
            <w:tcBorders>
              <w:left w:val="nil"/>
              <w:right w:val="nil"/>
            </w:tcBorders>
            <w:vAlign w:val="center"/>
          </w:tcPr>
          <w:p w14:paraId="076765F6" w14:textId="77777777" w:rsidR="002156BA" w:rsidRPr="002156BA" w:rsidRDefault="002156BA" w:rsidP="00EF34B8">
            <w:pPr>
              <w:jc w:val="both"/>
              <w:rPr>
                <w:rFonts w:ascii="Arial" w:hAnsi="Arial" w:cs="Arial"/>
                <w:bCs/>
                <w:iCs/>
              </w:rPr>
            </w:pPr>
            <w:r w:rsidRPr="002156BA">
              <w:rPr>
                <w:rFonts w:ascii="Arial" w:hAnsi="Arial" w:cs="Arial"/>
                <w:bCs/>
                <w:iCs/>
              </w:rPr>
              <w:t>Endereço:</w:t>
            </w:r>
          </w:p>
        </w:tc>
        <w:tc>
          <w:tcPr>
            <w:tcW w:w="6324" w:type="dxa"/>
            <w:tcBorders>
              <w:left w:val="nil"/>
              <w:right w:val="nil"/>
            </w:tcBorders>
            <w:vAlign w:val="center"/>
          </w:tcPr>
          <w:p w14:paraId="24BF38A1" w14:textId="77777777" w:rsidR="002156BA" w:rsidRPr="002156BA" w:rsidRDefault="002156BA" w:rsidP="00EF34B8">
            <w:pPr>
              <w:jc w:val="both"/>
              <w:rPr>
                <w:rFonts w:ascii="Arial" w:hAnsi="Arial" w:cs="Arial"/>
                <w:bCs/>
                <w:iCs/>
              </w:rPr>
            </w:pPr>
            <w:r w:rsidRPr="002156BA">
              <w:rPr>
                <w:rFonts w:ascii="Arial" w:hAnsi="Arial" w:cs="Arial"/>
                <w:bCs/>
                <w:iCs/>
              </w:rPr>
              <w:t>Av. Alberto Braune, 225 - Centro - Nova Friburgo - RJ</w:t>
            </w:r>
          </w:p>
        </w:tc>
      </w:tr>
      <w:tr w:rsidR="002156BA" w:rsidRPr="002156BA" w14:paraId="4BAF7DA8" w14:textId="77777777" w:rsidTr="002156BA">
        <w:trPr>
          <w:trHeight w:val="556"/>
        </w:trPr>
        <w:tc>
          <w:tcPr>
            <w:tcW w:w="2898" w:type="dxa"/>
            <w:tcBorders>
              <w:left w:val="nil"/>
              <w:right w:val="nil"/>
            </w:tcBorders>
            <w:vAlign w:val="center"/>
          </w:tcPr>
          <w:p w14:paraId="3FEED6EB" w14:textId="77777777" w:rsidR="002156BA" w:rsidRPr="002156BA" w:rsidRDefault="002156BA" w:rsidP="00EF34B8">
            <w:pPr>
              <w:jc w:val="both"/>
              <w:rPr>
                <w:rFonts w:ascii="Arial" w:hAnsi="Arial" w:cs="Arial"/>
                <w:bCs/>
                <w:iCs/>
              </w:rPr>
            </w:pPr>
            <w:r w:rsidRPr="002156BA">
              <w:rPr>
                <w:rFonts w:ascii="Arial" w:hAnsi="Arial" w:cs="Arial"/>
                <w:bCs/>
                <w:iCs/>
              </w:rPr>
              <w:t>Horário de entrega:</w:t>
            </w:r>
          </w:p>
        </w:tc>
        <w:tc>
          <w:tcPr>
            <w:tcW w:w="6324" w:type="dxa"/>
            <w:tcBorders>
              <w:left w:val="nil"/>
              <w:right w:val="nil"/>
            </w:tcBorders>
            <w:vAlign w:val="center"/>
          </w:tcPr>
          <w:p w14:paraId="48B7BBE1" w14:textId="77777777" w:rsidR="002156BA" w:rsidRPr="002156BA" w:rsidRDefault="002156BA" w:rsidP="00EF34B8">
            <w:pPr>
              <w:jc w:val="both"/>
              <w:rPr>
                <w:rFonts w:ascii="Arial" w:hAnsi="Arial" w:cs="Arial"/>
                <w:bCs/>
                <w:iCs/>
              </w:rPr>
            </w:pPr>
            <w:r w:rsidRPr="002156BA">
              <w:rPr>
                <w:rFonts w:ascii="Arial" w:hAnsi="Arial" w:cs="Arial"/>
                <w:bCs/>
                <w:iCs/>
              </w:rPr>
              <w:t>Segunda a sexta-feira, das 09h às 17h.</w:t>
            </w:r>
          </w:p>
        </w:tc>
      </w:tr>
    </w:tbl>
    <w:p w14:paraId="2674647C" w14:textId="3E787904" w:rsidR="002156BA" w:rsidRPr="002156BA" w:rsidRDefault="002156BA" w:rsidP="002156BA">
      <w:pPr>
        <w:pStyle w:val="PargrafodaLista"/>
        <w:widowControl/>
        <w:numPr>
          <w:ilvl w:val="3"/>
          <w:numId w:val="11"/>
        </w:numPr>
        <w:suppressAutoHyphens/>
        <w:overflowPunct w:val="0"/>
        <w:autoSpaceDE/>
        <w:autoSpaceDN/>
        <w:spacing w:line="360" w:lineRule="auto"/>
        <w:ind w:left="0" w:firstLine="0"/>
        <w:contextualSpacing/>
        <w:jc w:val="both"/>
        <w:rPr>
          <w:rFonts w:ascii="Arial" w:hAnsi="Arial" w:cs="Arial"/>
          <w:bCs/>
          <w:iCs/>
        </w:rPr>
      </w:pPr>
      <w:r w:rsidRPr="002156BA">
        <w:rPr>
          <w:rFonts w:ascii="Arial" w:hAnsi="Arial" w:cs="Arial"/>
          <w:bCs/>
          <w:iCs/>
        </w:rPr>
        <w:t>A entrega se dará em até 120 (cento e vinte) dias, contados da assinatura contratual.</w:t>
      </w:r>
    </w:p>
    <w:p w14:paraId="5A3FA357" w14:textId="77777777" w:rsidR="002156BA" w:rsidRPr="002156BA" w:rsidRDefault="002156BA" w:rsidP="002156BA">
      <w:pPr>
        <w:pStyle w:val="PargrafodaLista"/>
        <w:widowControl/>
        <w:numPr>
          <w:ilvl w:val="3"/>
          <w:numId w:val="11"/>
        </w:numPr>
        <w:suppressAutoHyphens/>
        <w:overflowPunct w:val="0"/>
        <w:autoSpaceDE/>
        <w:autoSpaceDN/>
        <w:spacing w:line="360" w:lineRule="auto"/>
        <w:ind w:left="0" w:firstLine="0"/>
        <w:contextualSpacing/>
        <w:jc w:val="both"/>
        <w:rPr>
          <w:rFonts w:ascii="Arial" w:hAnsi="Arial" w:cs="Arial"/>
          <w:bCs/>
          <w:iCs/>
        </w:rPr>
      </w:pPr>
      <w:r w:rsidRPr="002156BA">
        <w:rPr>
          <w:rFonts w:ascii="Arial" w:hAnsi="Arial" w:cs="Arial"/>
          <w:bCs/>
          <w:iCs/>
        </w:rPr>
        <w:t>Em caso de a CONTRATADA não poder entregar o objeto dentro do prazo estabelecido no item 6.2, a CONTRATANTE deverá ser informada do motivo com 72 (setenta e duas) horas de antecedência.</w:t>
      </w:r>
    </w:p>
    <w:p w14:paraId="566A2695" w14:textId="77777777" w:rsidR="002156BA" w:rsidRPr="002156BA" w:rsidRDefault="002156BA" w:rsidP="002156BA">
      <w:pPr>
        <w:pStyle w:val="PargrafodaLista"/>
        <w:widowControl/>
        <w:numPr>
          <w:ilvl w:val="3"/>
          <w:numId w:val="11"/>
        </w:numPr>
        <w:suppressAutoHyphens/>
        <w:overflowPunct w:val="0"/>
        <w:autoSpaceDE/>
        <w:autoSpaceDN/>
        <w:spacing w:line="360" w:lineRule="auto"/>
        <w:ind w:left="0" w:firstLine="0"/>
        <w:contextualSpacing/>
        <w:jc w:val="both"/>
        <w:rPr>
          <w:rFonts w:ascii="Arial" w:hAnsi="Arial" w:cs="Arial"/>
          <w:bCs/>
          <w:iCs/>
        </w:rPr>
      </w:pPr>
      <w:r w:rsidRPr="002156BA">
        <w:rPr>
          <w:rFonts w:ascii="Arial" w:hAnsi="Arial" w:cs="Arial"/>
          <w:bCs/>
          <w:iCs/>
        </w:rPr>
        <w:t>A CONTRATANTE pode, caso julgue relevante o pedido da prorrogação, conceder dilação de prazo pelo período de até 30 (trinta) dias, contados do fim da data limite do item 6.2.</w:t>
      </w:r>
    </w:p>
    <w:p w14:paraId="41570423" w14:textId="449F1437" w:rsidR="002156BA" w:rsidRPr="002156BA" w:rsidRDefault="002156BA" w:rsidP="002156BA">
      <w:pPr>
        <w:pStyle w:val="PargrafodaLista"/>
        <w:widowControl/>
        <w:numPr>
          <w:ilvl w:val="3"/>
          <w:numId w:val="11"/>
        </w:numPr>
        <w:suppressAutoHyphens/>
        <w:overflowPunct w:val="0"/>
        <w:autoSpaceDE/>
        <w:autoSpaceDN/>
        <w:spacing w:line="360" w:lineRule="auto"/>
        <w:ind w:left="0" w:firstLine="0"/>
        <w:contextualSpacing/>
        <w:jc w:val="both"/>
        <w:rPr>
          <w:rFonts w:ascii="Arial" w:hAnsi="Arial" w:cs="Arial"/>
          <w:bCs/>
          <w:iCs/>
        </w:rPr>
      </w:pPr>
      <w:r w:rsidRPr="002156BA">
        <w:rPr>
          <w:rFonts w:ascii="Arial" w:hAnsi="Arial" w:cs="Arial"/>
          <w:bCs/>
          <w:iCs/>
        </w:rPr>
        <w:lastRenderedPageBreak/>
        <w:t xml:space="preserve">Em caso de o pedido da prorrogação for considerado irrelevante, o CONTRATANTE poderá aplicar as sanções cabíveis, existentes </w:t>
      </w:r>
      <w:r>
        <w:rPr>
          <w:rFonts w:ascii="Arial" w:hAnsi="Arial" w:cs="Arial"/>
          <w:bCs/>
          <w:iCs/>
        </w:rPr>
        <w:t>no</w:t>
      </w:r>
      <w:r w:rsidRPr="002156BA">
        <w:rPr>
          <w:rFonts w:ascii="Arial" w:hAnsi="Arial" w:cs="Arial"/>
          <w:bCs/>
          <w:iCs/>
        </w:rPr>
        <w:t xml:space="preserve"> Termo de Referência. </w:t>
      </w:r>
    </w:p>
    <w:p w14:paraId="42467CAB" w14:textId="77777777" w:rsidR="002156BA" w:rsidRPr="002156BA" w:rsidRDefault="002156BA" w:rsidP="002156BA">
      <w:pPr>
        <w:pStyle w:val="PargrafodaLista"/>
        <w:widowControl/>
        <w:numPr>
          <w:ilvl w:val="3"/>
          <w:numId w:val="11"/>
        </w:numPr>
        <w:suppressAutoHyphens/>
        <w:overflowPunct w:val="0"/>
        <w:autoSpaceDE/>
        <w:autoSpaceDN/>
        <w:spacing w:line="360" w:lineRule="auto"/>
        <w:ind w:left="0" w:firstLine="0"/>
        <w:contextualSpacing/>
        <w:jc w:val="both"/>
        <w:rPr>
          <w:rFonts w:ascii="Times New Roman" w:hAnsi="Times New Roman" w:cs="Times New Roman"/>
          <w:bCs/>
          <w:iCs/>
        </w:rPr>
      </w:pPr>
      <w:r w:rsidRPr="002156BA">
        <w:rPr>
          <w:rFonts w:ascii="Times New Roman" w:hAnsi="Times New Roman" w:cs="Times New Roman"/>
          <w:bCs/>
          <w:iCs/>
        </w:rPr>
        <w:t xml:space="preserve">O contrato estará vigente até o fim da garantia do bem adquirido.  </w:t>
      </w:r>
    </w:p>
    <w:p w14:paraId="252990AD" w14:textId="77777777" w:rsidR="002156BA" w:rsidRPr="002156BA" w:rsidRDefault="002156BA" w:rsidP="002156BA">
      <w:pPr>
        <w:pStyle w:val="PargrafodaLista"/>
        <w:widowControl/>
        <w:numPr>
          <w:ilvl w:val="3"/>
          <w:numId w:val="11"/>
        </w:numPr>
        <w:suppressAutoHyphens/>
        <w:overflowPunct w:val="0"/>
        <w:autoSpaceDE/>
        <w:autoSpaceDN/>
        <w:spacing w:line="360" w:lineRule="auto"/>
        <w:ind w:left="0" w:firstLine="0"/>
        <w:contextualSpacing/>
        <w:jc w:val="both"/>
        <w:rPr>
          <w:rFonts w:ascii="Times New Roman" w:hAnsi="Times New Roman" w:cs="Times New Roman"/>
          <w:bCs/>
          <w:iCs/>
        </w:rPr>
      </w:pPr>
      <w:r>
        <w:rPr>
          <w:rFonts w:ascii="Times New Roman" w:hAnsi="Times New Roman" w:cs="Times New Roman"/>
          <w:bCs/>
          <w:iCs/>
        </w:rPr>
        <w:t>O bem será recebido provisoriamente, no prazo de 2 (dois) dias, pelo(a) responsável pelo acompanhamento e fiscalização do contrato, para efeito de posterior verificação de sua conformidade com as especificações constantes neste Termo de Referência.</w:t>
      </w:r>
    </w:p>
    <w:p w14:paraId="46A00D8C" w14:textId="77777777" w:rsidR="002156BA" w:rsidRPr="002156BA" w:rsidRDefault="002156BA" w:rsidP="002156BA">
      <w:pPr>
        <w:pStyle w:val="PargrafodaLista"/>
        <w:widowControl/>
        <w:numPr>
          <w:ilvl w:val="3"/>
          <w:numId w:val="11"/>
        </w:numPr>
        <w:suppressAutoHyphens/>
        <w:overflowPunct w:val="0"/>
        <w:autoSpaceDE/>
        <w:autoSpaceDN/>
        <w:spacing w:line="360" w:lineRule="auto"/>
        <w:ind w:left="0" w:firstLine="0"/>
        <w:contextualSpacing/>
        <w:jc w:val="both"/>
        <w:rPr>
          <w:rFonts w:ascii="Times New Roman" w:hAnsi="Times New Roman" w:cs="Times New Roman"/>
          <w:bCs/>
          <w:iCs/>
        </w:rPr>
      </w:pPr>
      <w:r>
        <w:rPr>
          <w:rFonts w:ascii="Times New Roman" w:hAnsi="Times New Roman" w:cs="Times New Roman"/>
          <w:bCs/>
          <w:iCs/>
        </w:rPr>
        <w:t>O objeto poderá ser rejeitado, no todo ou em parte, quando em desacordo com as especificações constantes neste Termo de Referência e na proposta, devendo ser substituido no prazo de 30 (trinta) dias, a contar da notificação da contratada, às suas custas, sem prejuízo da aplicação das penalidades.</w:t>
      </w:r>
    </w:p>
    <w:p w14:paraId="05347F64" w14:textId="77777777" w:rsidR="002156BA" w:rsidRPr="002156BA" w:rsidRDefault="002156BA" w:rsidP="002156BA">
      <w:pPr>
        <w:pStyle w:val="PargrafodaLista"/>
        <w:widowControl/>
        <w:numPr>
          <w:ilvl w:val="3"/>
          <w:numId w:val="11"/>
        </w:numPr>
        <w:suppressAutoHyphens/>
        <w:overflowPunct w:val="0"/>
        <w:autoSpaceDE/>
        <w:autoSpaceDN/>
        <w:spacing w:line="360" w:lineRule="auto"/>
        <w:ind w:left="0" w:firstLine="0"/>
        <w:contextualSpacing/>
        <w:jc w:val="both"/>
        <w:rPr>
          <w:rFonts w:ascii="Times New Roman" w:hAnsi="Times New Roman" w:cs="Times New Roman"/>
          <w:bCs/>
          <w:iCs/>
        </w:rPr>
      </w:pPr>
      <w:r>
        <w:rPr>
          <w:rFonts w:ascii="Times New Roman" w:hAnsi="Times New Roman" w:cs="Times New Roman"/>
          <w:bCs/>
          <w:iCs/>
        </w:rPr>
        <w:t>O bem será recebido definitivamente no prazo de 2 (dois) dias, contados do recebimento provisório, após a verificação da qualidade e quantidade do material e consequente aceitação mediante termo detalhado.</w:t>
      </w:r>
    </w:p>
    <w:p w14:paraId="4A07D666" w14:textId="77777777" w:rsidR="002156BA" w:rsidRPr="002156BA" w:rsidRDefault="002156BA" w:rsidP="002156BA">
      <w:pPr>
        <w:pStyle w:val="PargrafodaLista"/>
        <w:widowControl/>
        <w:numPr>
          <w:ilvl w:val="3"/>
          <w:numId w:val="11"/>
        </w:numPr>
        <w:suppressAutoHyphens/>
        <w:overflowPunct w:val="0"/>
        <w:autoSpaceDE/>
        <w:autoSpaceDN/>
        <w:spacing w:line="360" w:lineRule="auto"/>
        <w:ind w:left="0" w:firstLine="0"/>
        <w:contextualSpacing/>
        <w:jc w:val="both"/>
        <w:rPr>
          <w:rFonts w:ascii="Times New Roman" w:hAnsi="Times New Roman" w:cs="Times New Roman"/>
          <w:bCs/>
          <w:iCs/>
        </w:rPr>
      </w:pPr>
      <w:r>
        <w:rPr>
          <w:rFonts w:ascii="Times New Roman" w:hAnsi="Times New Roman" w:cs="Times New Roman"/>
          <w:bCs/>
          <w:iCs/>
        </w:rPr>
        <w:t xml:space="preserve">Na </w:t>
      </w:r>
      <w:r w:rsidRPr="002156BA">
        <w:rPr>
          <w:rFonts w:ascii="Times New Roman" w:hAnsi="Times New Roman" w:cs="Times New Roman"/>
          <w:bCs/>
          <w:iCs/>
        </w:rPr>
        <w:t>hipótese de a verificação a que se refere o subitem anterior não ser procedida dentro do prazo fixado, reputar-se-á como realizada, consumando-se o recebimento definitivo no dia do esgotamento do prazo.</w:t>
      </w:r>
      <w:r>
        <w:rPr>
          <w:rFonts w:ascii="Times New Roman" w:hAnsi="Times New Roman" w:cs="Times New Roman"/>
          <w:bCs/>
          <w:iCs/>
        </w:rPr>
        <w:t xml:space="preserve"> </w:t>
      </w:r>
    </w:p>
    <w:p w14:paraId="29B8F44D" w14:textId="6786D9AC" w:rsidR="002156BA" w:rsidRPr="002156BA" w:rsidRDefault="002156BA" w:rsidP="002156BA">
      <w:pPr>
        <w:pStyle w:val="PargrafodaLista"/>
        <w:widowControl/>
        <w:numPr>
          <w:ilvl w:val="3"/>
          <w:numId w:val="11"/>
        </w:numPr>
        <w:suppressAutoHyphens/>
        <w:overflowPunct w:val="0"/>
        <w:autoSpaceDE/>
        <w:autoSpaceDN/>
        <w:spacing w:line="360" w:lineRule="auto"/>
        <w:ind w:left="0" w:firstLine="0"/>
        <w:contextualSpacing/>
        <w:jc w:val="both"/>
        <w:rPr>
          <w:rFonts w:ascii="Times New Roman" w:hAnsi="Times New Roman" w:cs="Times New Roman"/>
          <w:bCs/>
          <w:iCs/>
        </w:rPr>
      </w:pPr>
      <w:r>
        <w:rPr>
          <w:rFonts w:ascii="Times New Roman" w:hAnsi="Times New Roman" w:cs="Times New Roman"/>
          <w:bCs/>
          <w:iCs/>
        </w:rPr>
        <w:t xml:space="preserve"> </w:t>
      </w:r>
      <w:r>
        <w:rPr>
          <w:rFonts w:ascii="Times New Roman" w:hAnsi="Times New Roman" w:cs="Times New Roman"/>
          <w:bCs/>
          <w:iCs/>
        </w:rPr>
        <w:t>O rece</w:t>
      </w:r>
      <w:r w:rsidRPr="002156BA">
        <w:rPr>
          <w:rFonts w:ascii="Times New Roman" w:hAnsi="Times New Roman" w:cs="Times New Roman"/>
          <w:bCs/>
          <w:iCs/>
        </w:rPr>
        <w:t>bimento provisório ou definitivo não excluirá a responsabilidade civil pela solidez e pela segurança do serviço nem a responsabilidade ético-profissional pela perfeita execução do contrato.</w:t>
      </w:r>
    </w:p>
    <w:p w14:paraId="3781015E" w14:textId="3B597AA5" w:rsidR="002156BA" w:rsidRPr="002156BA" w:rsidRDefault="002156BA" w:rsidP="002156BA">
      <w:pPr>
        <w:pStyle w:val="PargrafodaLista"/>
        <w:widowControl/>
        <w:numPr>
          <w:ilvl w:val="3"/>
          <w:numId w:val="11"/>
        </w:numPr>
        <w:suppressAutoHyphens/>
        <w:overflowPunct w:val="0"/>
        <w:autoSpaceDE/>
        <w:autoSpaceDN/>
        <w:spacing w:line="360" w:lineRule="auto"/>
        <w:ind w:left="0" w:firstLine="0"/>
        <w:contextualSpacing/>
        <w:jc w:val="both"/>
        <w:rPr>
          <w:rFonts w:ascii="Times New Roman" w:hAnsi="Times New Roman" w:cs="Times New Roman"/>
          <w:bCs/>
          <w:iCs/>
        </w:rPr>
      </w:pPr>
      <w:r>
        <w:rPr>
          <w:rFonts w:ascii="Times New Roman" w:hAnsi="Times New Roman" w:cs="Times New Roman"/>
          <w:bCs/>
          <w:iCs/>
        </w:rPr>
        <w:t xml:space="preserve"> </w:t>
      </w:r>
      <w:r w:rsidRPr="002156BA">
        <w:rPr>
          <w:rFonts w:ascii="Times New Roman" w:hAnsi="Times New Roman" w:cs="Times New Roman"/>
          <w:bCs/>
          <w:iCs/>
        </w:rPr>
        <w:t>Declarar, detalhadamente, a garantia do equipamento fornecido, cujo prazo não poderá ser inferior a 12 (doze) meses, contados a partir do recebimento definitivo.</w:t>
      </w:r>
    </w:p>
    <w:p w14:paraId="6B1E535B" w14:textId="72C2D9A4" w:rsidR="002156BA" w:rsidRDefault="002156BA" w:rsidP="002156BA">
      <w:pPr>
        <w:pStyle w:val="PargrafodaLista"/>
        <w:widowControl/>
        <w:numPr>
          <w:ilvl w:val="3"/>
          <w:numId w:val="11"/>
        </w:numPr>
        <w:suppressAutoHyphens/>
        <w:overflowPunct w:val="0"/>
        <w:autoSpaceDE/>
        <w:autoSpaceDN/>
        <w:spacing w:line="360" w:lineRule="auto"/>
        <w:ind w:left="0" w:firstLine="0"/>
        <w:contextualSpacing/>
        <w:jc w:val="both"/>
        <w:rPr>
          <w:rFonts w:ascii="Times New Roman" w:hAnsi="Times New Roman" w:cs="Times New Roman"/>
          <w:b/>
          <w:iCs/>
          <w:u w:val="single"/>
        </w:rPr>
      </w:pPr>
      <w:r>
        <w:rPr>
          <w:rFonts w:ascii="Times New Roman" w:hAnsi="Times New Roman" w:cs="Times New Roman"/>
          <w:bCs/>
          <w:iCs/>
        </w:rPr>
        <w:t xml:space="preserve"> </w:t>
      </w:r>
      <w:r w:rsidRPr="002156BA">
        <w:rPr>
          <w:rFonts w:ascii="Times New Roman" w:hAnsi="Times New Roman" w:cs="Times New Roman"/>
          <w:bCs/>
          <w:iCs/>
        </w:rPr>
        <w:t xml:space="preserve">A responsabilidade pela qualidade dos materiais fornecidos é de responsabilidade da empresa contratada para esta finalidade, inclusive a promoção de readequações, sempre que detectadas </w:t>
      </w:r>
      <w:r>
        <w:rPr>
          <w:rFonts w:ascii="Times New Roman" w:hAnsi="Times New Roman" w:cs="Times New Roman"/>
          <w:bCs/>
        </w:rPr>
        <w:t>impropriedades que possam comprometer a consecução do objeto conveniado.</w:t>
      </w:r>
    </w:p>
    <w:p w14:paraId="0570AC98" w14:textId="7BD9D288" w:rsidR="002156BA" w:rsidRPr="002156BA" w:rsidRDefault="002156BA" w:rsidP="002156BA">
      <w:pPr>
        <w:pStyle w:val="PargrafodaLista"/>
        <w:widowControl/>
        <w:numPr>
          <w:ilvl w:val="1"/>
          <w:numId w:val="11"/>
        </w:numPr>
        <w:suppressAutoHyphens/>
        <w:overflowPunct w:val="0"/>
        <w:autoSpaceDE/>
        <w:autoSpaceDN/>
        <w:spacing w:line="360" w:lineRule="auto"/>
        <w:contextualSpacing/>
        <w:jc w:val="both"/>
        <w:rPr>
          <w:rFonts w:ascii="Arial" w:hAnsi="Arial" w:cs="Arial"/>
          <w:b/>
          <w:iCs/>
        </w:rPr>
      </w:pPr>
      <w:r>
        <w:rPr>
          <w:rFonts w:ascii="Times New Roman" w:hAnsi="Times New Roman" w:cs="Times New Roman"/>
          <w:b/>
          <w:bCs/>
          <w:sz w:val="28"/>
          <w:szCs w:val="28"/>
        </w:rPr>
        <w:t xml:space="preserve">- </w:t>
      </w:r>
      <w:r w:rsidRPr="002156BA">
        <w:rPr>
          <w:rFonts w:ascii="Arial" w:hAnsi="Arial" w:cs="Arial"/>
          <w:b/>
          <w:iCs/>
        </w:rPr>
        <w:t>GESTÃO DO CONTRATO</w:t>
      </w:r>
    </w:p>
    <w:p w14:paraId="4E99F14D" w14:textId="05B64FD8" w:rsidR="002156BA" w:rsidRPr="002156BA" w:rsidRDefault="002156BA" w:rsidP="002156BA">
      <w:pPr>
        <w:pStyle w:val="PargrafodaLista"/>
        <w:widowControl/>
        <w:numPr>
          <w:ilvl w:val="2"/>
          <w:numId w:val="12"/>
        </w:numPr>
        <w:suppressAutoHyphens/>
        <w:overflowPunct w:val="0"/>
        <w:autoSpaceDE/>
        <w:autoSpaceDN/>
        <w:spacing w:line="360" w:lineRule="auto"/>
        <w:ind w:left="0" w:firstLine="0"/>
        <w:contextualSpacing/>
        <w:jc w:val="both"/>
        <w:rPr>
          <w:rFonts w:ascii="Times New Roman" w:hAnsi="Times New Roman" w:cs="Times New Roman"/>
          <w:b/>
          <w:iCs/>
          <w:u w:val="single"/>
        </w:rPr>
      </w:pPr>
      <w:r>
        <w:rPr>
          <w:rFonts w:ascii="Times New Roman" w:hAnsi="Times New Roman" w:cs="Times New Roman"/>
        </w:rPr>
        <w:t xml:space="preserve">- </w:t>
      </w:r>
      <w:r w:rsidRPr="002156BA">
        <w:rPr>
          <w:rFonts w:ascii="Times New Roman" w:hAnsi="Times New Roman" w:cs="Times New Roman"/>
        </w:rPr>
        <w:t>O contrato deverá ser executado fielmente pelas partes, de acordo com as cláusulas avençadas e as normas da Lei nº 14.133, de 2021, e cada parte responderá pelas consequências de sua inexecução total ou parcial.</w:t>
      </w:r>
    </w:p>
    <w:p w14:paraId="02CAE5A7" w14:textId="06F9992E" w:rsidR="002156BA" w:rsidRPr="002156BA" w:rsidRDefault="002156BA" w:rsidP="002156BA">
      <w:pPr>
        <w:pStyle w:val="PargrafodaLista"/>
        <w:widowControl/>
        <w:numPr>
          <w:ilvl w:val="2"/>
          <w:numId w:val="12"/>
        </w:numPr>
        <w:suppressAutoHyphens/>
        <w:overflowPunct w:val="0"/>
        <w:autoSpaceDE/>
        <w:autoSpaceDN/>
        <w:spacing w:line="360" w:lineRule="auto"/>
        <w:ind w:left="0" w:firstLine="0"/>
        <w:contextualSpacing/>
        <w:jc w:val="both"/>
        <w:rPr>
          <w:rFonts w:ascii="Times New Roman" w:hAnsi="Times New Roman" w:cs="Times New Roman"/>
          <w:b/>
          <w:iCs/>
          <w:u w:val="single"/>
        </w:rPr>
      </w:pPr>
      <w:r>
        <w:rPr>
          <w:rFonts w:ascii="Times New Roman" w:hAnsi="Times New Roman" w:cs="Times New Roman"/>
        </w:rPr>
        <w:t xml:space="preserve">- </w:t>
      </w:r>
      <w:r w:rsidRPr="002156BA">
        <w:rPr>
          <w:rFonts w:ascii="Times New Roman" w:hAnsi="Times New Roman" w:cs="Times New Roman"/>
        </w:rPr>
        <w:t>A execução do contrato deverá ser acompanhada e fiscalizada pelo(s) fiscal(is) do contrato, ou pelos respectivos substitutos, conforme quadro abaixo:</w:t>
      </w:r>
    </w:p>
    <w:tbl>
      <w:tblPr>
        <w:tblStyle w:val="Tabelacomgrade"/>
        <w:tblW w:w="9072" w:type="dxa"/>
        <w:tblLook w:val="04A0" w:firstRow="1" w:lastRow="0" w:firstColumn="1" w:lastColumn="0" w:noHBand="0" w:noVBand="1"/>
      </w:tblPr>
      <w:tblGrid>
        <w:gridCol w:w="3969"/>
        <w:gridCol w:w="2410"/>
        <w:gridCol w:w="2693"/>
      </w:tblGrid>
      <w:tr w:rsidR="002156BA" w14:paraId="38BBB6D4" w14:textId="77777777" w:rsidTr="00425EDB">
        <w:tc>
          <w:tcPr>
            <w:tcW w:w="3969" w:type="dxa"/>
            <w:tcBorders>
              <w:left w:val="nil"/>
            </w:tcBorders>
            <w:shd w:val="clear" w:color="auto" w:fill="D8D8D8" w:themeFill="background1" w:themeFillShade="D8"/>
          </w:tcPr>
          <w:p w14:paraId="3CD8E081" w14:textId="77777777" w:rsidR="002156BA" w:rsidRDefault="002156BA" w:rsidP="00EF34B8">
            <w:pPr>
              <w:pStyle w:val="PargrafodaLista"/>
              <w:overflowPunct w:val="0"/>
              <w:ind w:left="0"/>
              <w:jc w:val="center"/>
              <w:rPr>
                <w:rFonts w:ascii="Times New Roman" w:hAnsi="Times New Roman" w:cs="Times New Roman"/>
                <w:b/>
                <w:bCs/>
                <w:color w:val="000000" w:themeColor="text1"/>
              </w:rPr>
            </w:pPr>
            <w:r>
              <w:rPr>
                <w:rFonts w:ascii="Times New Roman" w:hAnsi="Times New Roman" w:cs="Times New Roman"/>
                <w:b/>
                <w:bCs/>
                <w:color w:val="000000" w:themeColor="text1"/>
              </w:rPr>
              <w:t>NOME</w:t>
            </w:r>
          </w:p>
        </w:tc>
        <w:tc>
          <w:tcPr>
            <w:tcW w:w="2410" w:type="dxa"/>
            <w:shd w:val="clear" w:color="auto" w:fill="D8D8D8" w:themeFill="background1" w:themeFillShade="D8"/>
          </w:tcPr>
          <w:p w14:paraId="67298E7A" w14:textId="77777777" w:rsidR="002156BA" w:rsidRDefault="002156BA" w:rsidP="00EF34B8">
            <w:pPr>
              <w:pStyle w:val="PargrafodaLista"/>
              <w:overflowPunct w:val="0"/>
              <w:ind w:left="0"/>
              <w:jc w:val="center"/>
              <w:rPr>
                <w:rFonts w:ascii="Times New Roman" w:hAnsi="Times New Roman" w:cs="Times New Roman"/>
                <w:b/>
                <w:bCs/>
                <w:color w:val="000000" w:themeColor="text1"/>
              </w:rPr>
            </w:pPr>
            <w:r>
              <w:rPr>
                <w:rFonts w:ascii="Times New Roman" w:hAnsi="Times New Roman" w:cs="Times New Roman"/>
                <w:b/>
                <w:bCs/>
                <w:color w:val="000000" w:themeColor="text1"/>
              </w:rPr>
              <w:t>MATRÍCULA</w:t>
            </w:r>
          </w:p>
        </w:tc>
        <w:tc>
          <w:tcPr>
            <w:tcW w:w="2693" w:type="dxa"/>
            <w:tcBorders>
              <w:right w:val="nil"/>
            </w:tcBorders>
            <w:shd w:val="clear" w:color="auto" w:fill="D8D8D8" w:themeFill="background1" w:themeFillShade="D8"/>
          </w:tcPr>
          <w:p w14:paraId="404BD874" w14:textId="77777777" w:rsidR="002156BA" w:rsidRDefault="002156BA" w:rsidP="00EF34B8">
            <w:pPr>
              <w:pStyle w:val="PargrafodaLista"/>
              <w:overflowPunct w:val="0"/>
              <w:ind w:left="0"/>
              <w:jc w:val="center"/>
              <w:rPr>
                <w:rFonts w:ascii="Times New Roman" w:hAnsi="Times New Roman" w:cs="Times New Roman"/>
                <w:b/>
                <w:bCs/>
                <w:color w:val="000000" w:themeColor="text1"/>
              </w:rPr>
            </w:pPr>
            <w:r>
              <w:rPr>
                <w:rFonts w:ascii="Times New Roman" w:hAnsi="Times New Roman" w:cs="Times New Roman"/>
                <w:b/>
                <w:bCs/>
                <w:color w:val="000000" w:themeColor="text1"/>
              </w:rPr>
              <w:t>GESTOR / FISCAL</w:t>
            </w:r>
          </w:p>
        </w:tc>
      </w:tr>
      <w:tr w:rsidR="002156BA" w14:paraId="77BC33A3" w14:textId="77777777" w:rsidTr="00425EDB">
        <w:tc>
          <w:tcPr>
            <w:tcW w:w="3969" w:type="dxa"/>
            <w:tcBorders>
              <w:left w:val="nil"/>
            </w:tcBorders>
          </w:tcPr>
          <w:p w14:paraId="1461B0F2" w14:textId="77777777" w:rsidR="002156BA" w:rsidRDefault="002156BA" w:rsidP="00EF34B8">
            <w:pPr>
              <w:rPr>
                <w:color w:val="000000" w:themeColor="text1"/>
              </w:rPr>
            </w:pPr>
            <w:r>
              <w:rPr>
                <w:rFonts w:eastAsia="Calibri"/>
                <w:color w:val="000000"/>
              </w:rPr>
              <w:t>Alan Figueira Correa</w:t>
            </w:r>
          </w:p>
        </w:tc>
        <w:tc>
          <w:tcPr>
            <w:tcW w:w="2410" w:type="dxa"/>
          </w:tcPr>
          <w:p w14:paraId="02CDE3CC" w14:textId="77777777" w:rsidR="002156BA" w:rsidRDefault="002156BA" w:rsidP="00EF34B8">
            <w:pPr>
              <w:jc w:val="center"/>
              <w:rPr>
                <w:color w:val="000000" w:themeColor="text1"/>
              </w:rPr>
            </w:pPr>
            <w:r>
              <w:rPr>
                <w:rFonts w:eastAsia="Calibri"/>
                <w:color w:val="000000"/>
              </w:rPr>
              <w:t>105.871</w:t>
            </w:r>
          </w:p>
        </w:tc>
        <w:tc>
          <w:tcPr>
            <w:tcW w:w="2693" w:type="dxa"/>
            <w:tcBorders>
              <w:right w:val="nil"/>
            </w:tcBorders>
          </w:tcPr>
          <w:p w14:paraId="2FA8BF35" w14:textId="77777777" w:rsidR="002156BA" w:rsidRDefault="002156BA" w:rsidP="00EF34B8">
            <w:pPr>
              <w:jc w:val="center"/>
              <w:rPr>
                <w:color w:val="000000" w:themeColor="text1"/>
              </w:rPr>
            </w:pPr>
            <w:r>
              <w:rPr>
                <w:rFonts w:eastAsia="Calibri"/>
                <w:color w:val="000000"/>
              </w:rPr>
              <w:t>Gestor titular</w:t>
            </w:r>
          </w:p>
        </w:tc>
      </w:tr>
      <w:tr w:rsidR="002156BA" w14:paraId="73CA71BC" w14:textId="77777777" w:rsidTr="00425EDB">
        <w:tc>
          <w:tcPr>
            <w:tcW w:w="3969" w:type="dxa"/>
            <w:tcBorders>
              <w:left w:val="nil"/>
            </w:tcBorders>
          </w:tcPr>
          <w:p w14:paraId="0A15EDD4" w14:textId="77777777" w:rsidR="002156BA" w:rsidRDefault="002156BA" w:rsidP="00EF34B8">
            <w:pPr>
              <w:pStyle w:val="PargrafodaLista"/>
              <w:overflowPunct w:val="0"/>
              <w:ind w:left="0"/>
              <w:jc w:val="both"/>
              <w:rPr>
                <w:rFonts w:ascii="Times New Roman" w:hAnsi="Times New Roman" w:cs="Times New Roman"/>
                <w:color w:val="000000" w:themeColor="text1"/>
              </w:rPr>
            </w:pPr>
            <w:r>
              <w:rPr>
                <w:rFonts w:ascii="Times New Roman" w:hAnsi="Times New Roman" w:cs="Times New Roman"/>
                <w:color w:val="000000" w:themeColor="text1"/>
              </w:rPr>
              <w:t>Patrícia Oliveira Pimentel</w:t>
            </w:r>
          </w:p>
        </w:tc>
        <w:tc>
          <w:tcPr>
            <w:tcW w:w="2410" w:type="dxa"/>
          </w:tcPr>
          <w:p w14:paraId="06518A01" w14:textId="77777777" w:rsidR="002156BA" w:rsidRDefault="002156BA" w:rsidP="00EF34B8">
            <w:pPr>
              <w:pStyle w:val="PargrafodaLista"/>
              <w:overflowPunct w:val="0"/>
              <w:ind w:left="0"/>
              <w:jc w:val="center"/>
              <w:rPr>
                <w:rFonts w:ascii="Times New Roman" w:hAnsi="Times New Roman" w:cs="Times New Roman"/>
                <w:color w:val="000000" w:themeColor="text1"/>
              </w:rPr>
            </w:pPr>
            <w:r>
              <w:rPr>
                <w:rFonts w:ascii="Times New Roman" w:hAnsi="Times New Roman" w:cs="Times New Roman"/>
                <w:color w:val="000000" w:themeColor="text1"/>
              </w:rPr>
              <w:t>199.018</w:t>
            </w:r>
          </w:p>
        </w:tc>
        <w:tc>
          <w:tcPr>
            <w:tcW w:w="2693" w:type="dxa"/>
            <w:tcBorders>
              <w:right w:val="nil"/>
            </w:tcBorders>
          </w:tcPr>
          <w:p w14:paraId="0127ED62" w14:textId="77777777" w:rsidR="002156BA" w:rsidRDefault="002156BA" w:rsidP="00EF34B8">
            <w:pPr>
              <w:jc w:val="center"/>
              <w:rPr>
                <w:color w:val="000000" w:themeColor="text1"/>
              </w:rPr>
            </w:pPr>
            <w:r>
              <w:rPr>
                <w:rFonts w:eastAsia="Calibri"/>
                <w:color w:val="000000"/>
              </w:rPr>
              <w:t>Gestor substituto</w:t>
            </w:r>
          </w:p>
        </w:tc>
      </w:tr>
      <w:tr w:rsidR="002156BA" w14:paraId="50B74144" w14:textId="77777777" w:rsidTr="00425EDB">
        <w:tc>
          <w:tcPr>
            <w:tcW w:w="3969" w:type="dxa"/>
            <w:tcBorders>
              <w:left w:val="nil"/>
            </w:tcBorders>
            <w:vAlign w:val="center"/>
          </w:tcPr>
          <w:p w14:paraId="387A2EC9" w14:textId="77777777" w:rsidR="002156BA" w:rsidRDefault="002156BA" w:rsidP="00EF34B8">
            <w:pPr>
              <w:pStyle w:val="PargrafodaLista"/>
              <w:overflowPunct w:val="0"/>
              <w:ind w:left="0"/>
              <w:jc w:val="both"/>
              <w:rPr>
                <w:rFonts w:ascii="Times New Roman" w:hAnsi="Times New Roman" w:cs="Times New Roman"/>
                <w:color w:val="000000" w:themeColor="text1"/>
              </w:rPr>
            </w:pPr>
            <w:r>
              <w:rPr>
                <w:rFonts w:ascii="Times New Roman" w:hAnsi="Times New Roman" w:cs="Times New Roman"/>
                <w:color w:val="000000" w:themeColor="text1"/>
              </w:rPr>
              <w:lastRenderedPageBreak/>
              <w:t>Márcio André de Freitas Silva</w:t>
            </w:r>
          </w:p>
        </w:tc>
        <w:tc>
          <w:tcPr>
            <w:tcW w:w="2410" w:type="dxa"/>
            <w:vAlign w:val="center"/>
          </w:tcPr>
          <w:p w14:paraId="4261B334" w14:textId="77777777" w:rsidR="002156BA" w:rsidRDefault="002156BA" w:rsidP="00EF34B8">
            <w:pPr>
              <w:pStyle w:val="PargrafodaLista"/>
              <w:overflowPunct w:val="0"/>
              <w:ind w:left="0"/>
              <w:jc w:val="center"/>
              <w:rPr>
                <w:rFonts w:ascii="Times New Roman" w:hAnsi="Times New Roman" w:cs="Times New Roman"/>
                <w:color w:val="000000" w:themeColor="text1"/>
              </w:rPr>
            </w:pPr>
            <w:r>
              <w:rPr>
                <w:rFonts w:ascii="Times New Roman" w:hAnsi="Times New Roman" w:cs="Times New Roman"/>
                <w:color w:val="000000" w:themeColor="text1"/>
              </w:rPr>
              <w:t>115.190</w:t>
            </w:r>
          </w:p>
        </w:tc>
        <w:tc>
          <w:tcPr>
            <w:tcW w:w="2693" w:type="dxa"/>
            <w:tcBorders>
              <w:right w:val="nil"/>
            </w:tcBorders>
          </w:tcPr>
          <w:p w14:paraId="3924B818" w14:textId="77777777" w:rsidR="002156BA" w:rsidRDefault="002156BA" w:rsidP="00EF34B8">
            <w:pPr>
              <w:jc w:val="center"/>
              <w:rPr>
                <w:color w:val="000000" w:themeColor="text1"/>
              </w:rPr>
            </w:pPr>
            <w:r>
              <w:rPr>
                <w:rFonts w:eastAsia="Calibri"/>
                <w:color w:val="000000"/>
              </w:rPr>
              <w:t>Fiscal Titular</w:t>
            </w:r>
          </w:p>
        </w:tc>
      </w:tr>
      <w:tr w:rsidR="002156BA" w14:paraId="106F64B1" w14:textId="77777777" w:rsidTr="00425EDB">
        <w:tc>
          <w:tcPr>
            <w:tcW w:w="3969" w:type="dxa"/>
            <w:tcBorders>
              <w:left w:val="nil"/>
            </w:tcBorders>
            <w:vAlign w:val="center"/>
          </w:tcPr>
          <w:p w14:paraId="214FB1A9" w14:textId="77777777" w:rsidR="002156BA" w:rsidRDefault="002156BA" w:rsidP="00EF34B8">
            <w:pPr>
              <w:pStyle w:val="PargrafodaLista"/>
              <w:overflowPunct w:val="0"/>
              <w:ind w:left="0"/>
              <w:jc w:val="both"/>
              <w:rPr>
                <w:rFonts w:ascii="Times New Roman" w:hAnsi="Times New Roman" w:cs="Times New Roman"/>
                <w:color w:val="000000" w:themeColor="text1"/>
              </w:rPr>
            </w:pPr>
            <w:r>
              <w:rPr>
                <w:rFonts w:ascii="Times New Roman" w:hAnsi="Times New Roman" w:cs="Times New Roman"/>
                <w:color w:val="000000" w:themeColor="text1"/>
              </w:rPr>
              <w:t>Wanderson do Nascimento Ourique</w:t>
            </w:r>
          </w:p>
        </w:tc>
        <w:tc>
          <w:tcPr>
            <w:tcW w:w="2410" w:type="dxa"/>
            <w:vAlign w:val="center"/>
          </w:tcPr>
          <w:p w14:paraId="095F5FB6" w14:textId="77777777" w:rsidR="002156BA" w:rsidRDefault="002156BA" w:rsidP="00EF34B8">
            <w:pPr>
              <w:pStyle w:val="PargrafodaLista"/>
              <w:overflowPunct w:val="0"/>
              <w:ind w:left="0"/>
              <w:jc w:val="center"/>
              <w:rPr>
                <w:rFonts w:ascii="Times New Roman" w:hAnsi="Times New Roman" w:cs="Times New Roman"/>
                <w:color w:val="000000" w:themeColor="text1"/>
              </w:rPr>
            </w:pPr>
            <w:r>
              <w:rPr>
                <w:rFonts w:ascii="Times New Roman" w:hAnsi="Times New Roman" w:cs="Times New Roman"/>
                <w:color w:val="000000" w:themeColor="text1"/>
              </w:rPr>
              <w:t>100.533</w:t>
            </w:r>
          </w:p>
        </w:tc>
        <w:tc>
          <w:tcPr>
            <w:tcW w:w="2693" w:type="dxa"/>
            <w:tcBorders>
              <w:right w:val="nil"/>
            </w:tcBorders>
          </w:tcPr>
          <w:p w14:paraId="2AE78F40" w14:textId="77777777" w:rsidR="002156BA" w:rsidRDefault="002156BA" w:rsidP="00EF34B8">
            <w:pPr>
              <w:jc w:val="center"/>
              <w:rPr>
                <w:color w:val="000000" w:themeColor="text1"/>
              </w:rPr>
            </w:pPr>
            <w:r>
              <w:rPr>
                <w:rFonts w:eastAsia="Calibri"/>
                <w:color w:val="000000"/>
              </w:rPr>
              <w:t xml:space="preserve">Fiscal substituto </w:t>
            </w:r>
          </w:p>
        </w:tc>
      </w:tr>
    </w:tbl>
    <w:p w14:paraId="1C7696FF" w14:textId="77777777" w:rsidR="002156BA" w:rsidRDefault="002156BA" w:rsidP="002156BA">
      <w:pPr>
        <w:pStyle w:val="PargrafodaLista"/>
        <w:overflowPunct w:val="0"/>
        <w:ind w:left="240"/>
        <w:jc w:val="both"/>
        <w:rPr>
          <w:rFonts w:ascii="Times New Roman" w:hAnsi="Times New Roman" w:cs="Times New Roman"/>
          <w:b/>
          <w:iCs/>
          <w:sz w:val="20"/>
          <w:szCs w:val="20"/>
          <w:u w:val="single"/>
        </w:rPr>
      </w:pPr>
    </w:p>
    <w:p w14:paraId="0C8B6D10" w14:textId="02456207" w:rsidR="002156BA" w:rsidRPr="002156BA" w:rsidRDefault="002156BA" w:rsidP="00425EDB">
      <w:pPr>
        <w:pStyle w:val="PargrafodaLista"/>
        <w:widowControl/>
        <w:numPr>
          <w:ilvl w:val="2"/>
          <w:numId w:val="12"/>
        </w:numPr>
        <w:suppressAutoHyphens/>
        <w:overflowPunct w:val="0"/>
        <w:autoSpaceDE/>
        <w:autoSpaceDN/>
        <w:spacing w:line="360" w:lineRule="auto"/>
        <w:ind w:left="0" w:firstLine="0"/>
        <w:contextualSpacing/>
        <w:jc w:val="both"/>
        <w:rPr>
          <w:rFonts w:ascii="Times New Roman" w:hAnsi="Times New Roman" w:cs="Times New Roman"/>
          <w:b/>
          <w:iCs/>
          <w:u w:val="single"/>
        </w:rPr>
      </w:pPr>
      <w:r>
        <w:rPr>
          <w:rFonts w:ascii="Times New Roman" w:hAnsi="Times New Roman" w:cs="Times New Roman"/>
          <w:bCs/>
          <w:iCs/>
        </w:rPr>
        <w:t xml:space="preserve">- </w:t>
      </w:r>
      <w:r w:rsidRPr="002156BA">
        <w:rPr>
          <w:rFonts w:ascii="Times New Roman" w:hAnsi="Times New Roman" w:cs="Times New Roman"/>
          <w:bCs/>
          <w:iCs/>
        </w:rPr>
        <w:t xml:space="preserve">O fiscal do contrato </w:t>
      </w:r>
      <w:r w:rsidRPr="002156BA">
        <w:rPr>
          <w:rFonts w:ascii="Times New Roman" w:hAnsi="Times New Roman" w:cs="Times New Roman"/>
        </w:rPr>
        <w:t>anotará em registro próprio todas as ocorrências relacionadas à execução do contrato, determinando o que for necessário para a regularização das faltas ou dos defeitos observados.</w:t>
      </w:r>
    </w:p>
    <w:p w14:paraId="5BE3A9AC" w14:textId="61F90D64" w:rsidR="002156BA" w:rsidRPr="002156BA" w:rsidRDefault="002156BA" w:rsidP="00425EDB">
      <w:pPr>
        <w:pStyle w:val="PargrafodaLista"/>
        <w:widowControl/>
        <w:numPr>
          <w:ilvl w:val="2"/>
          <w:numId w:val="12"/>
        </w:numPr>
        <w:suppressAutoHyphens/>
        <w:overflowPunct w:val="0"/>
        <w:autoSpaceDE/>
        <w:autoSpaceDN/>
        <w:spacing w:line="360" w:lineRule="auto"/>
        <w:ind w:left="0" w:firstLine="0"/>
        <w:contextualSpacing/>
        <w:jc w:val="both"/>
        <w:rPr>
          <w:rFonts w:ascii="Times New Roman" w:hAnsi="Times New Roman" w:cs="Times New Roman"/>
          <w:b/>
          <w:iCs/>
          <w:u w:val="single"/>
        </w:rPr>
      </w:pPr>
      <w:r>
        <w:rPr>
          <w:rFonts w:ascii="Times New Roman" w:hAnsi="Times New Roman" w:cs="Times New Roman"/>
          <w:bCs/>
          <w:iCs/>
        </w:rPr>
        <w:t xml:space="preserve">- </w:t>
      </w:r>
      <w:r w:rsidRPr="002156BA">
        <w:rPr>
          <w:rFonts w:ascii="Times New Roman" w:hAnsi="Times New Roman" w:cs="Times New Roman"/>
          <w:bCs/>
          <w:iCs/>
        </w:rPr>
        <w:t xml:space="preserve">O fiscal </w:t>
      </w:r>
      <w:r w:rsidRPr="002156BA">
        <w:rPr>
          <w:rFonts w:ascii="Times New Roman" w:hAnsi="Times New Roman" w:cs="Times New Roman"/>
        </w:rPr>
        <w:t>do contrato informará a seus superiores, em tempo hábil para a adoção das medidas convenientes, a situação que demandar decisão ou providência que ultrapasse sua competência.</w:t>
      </w:r>
    </w:p>
    <w:p w14:paraId="47F1016D" w14:textId="77777777" w:rsidR="002156BA" w:rsidRPr="002156BA" w:rsidRDefault="002156BA" w:rsidP="00425EDB">
      <w:pPr>
        <w:pStyle w:val="PargrafodaLista"/>
        <w:widowControl/>
        <w:numPr>
          <w:ilvl w:val="2"/>
          <w:numId w:val="12"/>
        </w:numPr>
        <w:suppressAutoHyphens/>
        <w:overflowPunct w:val="0"/>
        <w:autoSpaceDE/>
        <w:autoSpaceDN/>
        <w:spacing w:line="360" w:lineRule="auto"/>
        <w:ind w:left="0" w:firstLine="0"/>
        <w:contextualSpacing/>
        <w:jc w:val="both"/>
        <w:rPr>
          <w:rFonts w:ascii="Times New Roman" w:hAnsi="Times New Roman" w:cs="Times New Roman"/>
          <w:bCs/>
          <w:iCs/>
        </w:rPr>
      </w:pPr>
      <w:r>
        <w:rPr>
          <w:rFonts w:ascii="Times New Roman" w:hAnsi="Times New Roman" w:cs="Times New Roman"/>
          <w:bCs/>
          <w:iCs/>
        </w:rPr>
        <w:t>O contratado será obrigado a reparar, corrigir</w:t>
      </w:r>
      <w:r w:rsidRPr="002156BA">
        <w:rPr>
          <w:rFonts w:ascii="Times New Roman" w:hAnsi="Times New Roman" w:cs="Times New Roman"/>
          <w:bCs/>
          <w:iCs/>
        </w:rPr>
        <w:t>, remover, reconstruir ou substituir, a suas expensas, no total ou em parte, o objeto do contrato em que se verificarem vícios, defeitos ou incorreções resultantes de sua execução ou de materiais nela empregados.</w:t>
      </w:r>
    </w:p>
    <w:p w14:paraId="03D0998E" w14:textId="77777777" w:rsidR="002156BA" w:rsidRPr="002156BA" w:rsidRDefault="002156BA" w:rsidP="00425EDB">
      <w:pPr>
        <w:pStyle w:val="PargrafodaLista"/>
        <w:widowControl/>
        <w:numPr>
          <w:ilvl w:val="2"/>
          <w:numId w:val="12"/>
        </w:numPr>
        <w:suppressAutoHyphens/>
        <w:overflowPunct w:val="0"/>
        <w:autoSpaceDE/>
        <w:autoSpaceDN/>
        <w:spacing w:line="360" w:lineRule="auto"/>
        <w:ind w:left="0" w:firstLine="0"/>
        <w:contextualSpacing/>
        <w:jc w:val="both"/>
        <w:rPr>
          <w:rFonts w:ascii="Times New Roman" w:hAnsi="Times New Roman" w:cs="Times New Roman"/>
          <w:bCs/>
          <w:iCs/>
        </w:rPr>
      </w:pPr>
      <w:r>
        <w:rPr>
          <w:rFonts w:ascii="Times New Roman" w:hAnsi="Times New Roman" w:cs="Times New Roman"/>
          <w:bCs/>
          <w:iCs/>
        </w:rPr>
        <w:t xml:space="preserve">O contratado </w:t>
      </w:r>
      <w:r w:rsidRPr="002156BA">
        <w:rPr>
          <w:rFonts w:ascii="Times New Roman" w:hAnsi="Times New Roman" w:cs="Times New Roman"/>
          <w:bCs/>
          <w:iCs/>
        </w:rPr>
        <w:t>será responsável pelos danos causados diretamente à Administração ou a terceiros em razão da execução do contrato, e não excluirá nem reduzirá essa responsabilidade a fiscalização ou o acompanhamento pelo contratante.</w:t>
      </w:r>
    </w:p>
    <w:p w14:paraId="749F7FB9" w14:textId="77777777" w:rsidR="002156BA" w:rsidRPr="002156BA" w:rsidRDefault="002156BA" w:rsidP="00425EDB">
      <w:pPr>
        <w:pStyle w:val="PargrafodaLista"/>
        <w:widowControl/>
        <w:numPr>
          <w:ilvl w:val="2"/>
          <w:numId w:val="12"/>
        </w:numPr>
        <w:suppressAutoHyphens/>
        <w:overflowPunct w:val="0"/>
        <w:autoSpaceDE/>
        <w:autoSpaceDN/>
        <w:spacing w:line="360" w:lineRule="auto"/>
        <w:ind w:left="0" w:firstLine="0"/>
        <w:contextualSpacing/>
        <w:jc w:val="both"/>
        <w:rPr>
          <w:rFonts w:ascii="Times New Roman" w:hAnsi="Times New Roman" w:cs="Times New Roman"/>
          <w:bCs/>
          <w:iCs/>
        </w:rPr>
      </w:pPr>
      <w:r w:rsidRPr="002156BA">
        <w:rPr>
          <w:rFonts w:ascii="Times New Roman" w:hAnsi="Times New Roman" w:cs="Times New Roman"/>
          <w:bCs/>
          <w:iCs/>
        </w:rPr>
        <w:t xml:space="preserve"> Somente o contratado será responsável pelos encargos trabalhistas, previdenciários, fiscais e comerciais resultantes da execução do contrato. </w:t>
      </w:r>
    </w:p>
    <w:p w14:paraId="25F3E3AE" w14:textId="77777777" w:rsidR="002156BA" w:rsidRPr="002156BA" w:rsidRDefault="002156BA" w:rsidP="00425EDB">
      <w:pPr>
        <w:pStyle w:val="PargrafodaLista"/>
        <w:widowControl/>
        <w:numPr>
          <w:ilvl w:val="2"/>
          <w:numId w:val="12"/>
        </w:numPr>
        <w:suppressAutoHyphens/>
        <w:overflowPunct w:val="0"/>
        <w:autoSpaceDE/>
        <w:autoSpaceDN/>
        <w:spacing w:line="360" w:lineRule="auto"/>
        <w:ind w:left="0" w:firstLine="0"/>
        <w:contextualSpacing/>
        <w:jc w:val="both"/>
        <w:rPr>
          <w:rFonts w:ascii="Times New Roman" w:hAnsi="Times New Roman" w:cs="Times New Roman"/>
          <w:bCs/>
          <w:iCs/>
        </w:rPr>
      </w:pPr>
      <w:r>
        <w:rPr>
          <w:rFonts w:ascii="Times New Roman" w:hAnsi="Times New Roman" w:cs="Times New Roman"/>
          <w:bCs/>
          <w:iCs/>
        </w:rPr>
        <w:t>A i</w:t>
      </w:r>
      <w:r w:rsidRPr="002156BA">
        <w:rPr>
          <w:rFonts w:ascii="Times New Roman" w:hAnsi="Times New Roman" w:cs="Times New Roman"/>
          <w:bCs/>
          <w:iCs/>
        </w:rPr>
        <w:t>nadimplência do contratado em relação aos encargos trabalhistas, fiscais e comerciais não transferirá à Administração a responsabilidade pelo seu pagamento e não poderá onerar o objeto do contrato</w:t>
      </w:r>
    </w:p>
    <w:p w14:paraId="18724D46" w14:textId="77777777" w:rsidR="002156BA" w:rsidRPr="002156BA" w:rsidRDefault="002156BA" w:rsidP="00425EDB">
      <w:pPr>
        <w:pStyle w:val="PargrafodaLista"/>
        <w:widowControl/>
        <w:numPr>
          <w:ilvl w:val="2"/>
          <w:numId w:val="12"/>
        </w:numPr>
        <w:suppressAutoHyphens/>
        <w:overflowPunct w:val="0"/>
        <w:autoSpaceDE/>
        <w:autoSpaceDN/>
        <w:spacing w:line="360" w:lineRule="auto"/>
        <w:ind w:left="0" w:firstLine="0"/>
        <w:contextualSpacing/>
        <w:jc w:val="both"/>
        <w:rPr>
          <w:rFonts w:ascii="Times New Roman" w:hAnsi="Times New Roman" w:cs="Times New Roman"/>
          <w:bCs/>
          <w:iCs/>
        </w:rPr>
      </w:pPr>
      <w:r>
        <w:rPr>
          <w:rFonts w:ascii="Times New Roman" w:hAnsi="Times New Roman" w:cs="Times New Roman"/>
          <w:bCs/>
          <w:iCs/>
        </w:rPr>
        <w:t xml:space="preserve">As </w:t>
      </w:r>
      <w:r w:rsidRPr="002156BA">
        <w:rPr>
          <w:rFonts w:ascii="Times New Roman" w:hAnsi="Times New Roman" w:cs="Times New Roman"/>
          <w:bCs/>
          <w:iCs/>
        </w:rPr>
        <w:t>comunicações entre o órgão ou entidade e a contratada devem ser realizadas por escrito sempre que o ato exigir tal formalidade, admitindo-se, excepcionalmente, o uso de mensagem eletrônica para esse fim.</w:t>
      </w:r>
    </w:p>
    <w:p w14:paraId="740B3FB5" w14:textId="77777777" w:rsidR="002156BA" w:rsidRPr="002156BA" w:rsidRDefault="002156BA" w:rsidP="00425EDB">
      <w:pPr>
        <w:pStyle w:val="PargrafodaLista"/>
        <w:widowControl/>
        <w:numPr>
          <w:ilvl w:val="2"/>
          <w:numId w:val="12"/>
        </w:numPr>
        <w:suppressAutoHyphens/>
        <w:overflowPunct w:val="0"/>
        <w:autoSpaceDE/>
        <w:autoSpaceDN/>
        <w:spacing w:line="360" w:lineRule="auto"/>
        <w:ind w:left="0" w:firstLine="0"/>
        <w:contextualSpacing/>
        <w:jc w:val="both"/>
        <w:rPr>
          <w:rFonts w:ascii="Times New Roman" w:hAnsi="Times New Roman" w:cs="Times New Roman"/>
          <w:bCs/>
          <w:iCs/>
        </w:rPr>
      </w:pPr>
      <w:r>
        <w:rPr>
          <w:rFonts w:ascii="Times New Roman" w:hAnsi="Times New Roman" w:cs="Times New Roman"/>
          <w:bCs/>
          <w:iCs/>
        </w:rPr>
        <w:t xml:space="preserve">O órgão ou entidade </w:t>
      </w:r>
      <w:r w:rsidRPr="002156BA">
        <w:rPr>
          <w:rFonts w:ascii="Times New Roman" w:hAnsi="Times New Roman" w:cs="Times New Roman"/>
          <w:bCs/>
          <w:iCs/>
        </w:rPr>
        <w:t>poderá convocar representante da empresa para adoção de providências que devam ser cumpridas de imediato.</w:t>
      </w:r>
    </w:p>
    <w:p w14:paraId="6E97F551" w14:textId="77777777" w:rsidR="002156BA" w:rsidRPr="002156BA" w:rsidRDefault="002156BA" w:rsidP="00425EDB">
      <w:pPr>
        <w:pStyle w:val="PargrafodaLista"/>
        <w:widowControl/>
        <w:numPr>
          <w:ilvl w:val="2"/>
          <w:numId w:val="12"/>
        </w:numPr>
        <w:suppressAutoHyphens/>
        <w:overflowPunct w:val="0"/>
        <w:autoSpaceDE/>
        <w:autoSpaceDN/>
        <w:spacing w:line="360" w:lineRule="auto"/>
        <w:ind w:left="0" w:firstLine="0"/>
        <w:contextualSpacing/>
        <w:jc w:val="both"/>
        <w:rPr>
          <w:rFonts w:ascii="Times New Roman" w:hAnsi="Times New Roman" w:cs="Times New Roman"/>
          <w:bCs/>
          <w:iCs/>
        </w:rPr>
      </w:pPr>
      <w:r>
        <w:rPr>
          <w:rFonts w:ascii="Times New Roman" w:hAnsi="Times New Roman" w:cs="Times New Roman"/>
          <w:bCs/>
          <w:iCs/>
        </w:rPr>
        <w:t>Antes do pagamento da nota fiscal ou da fatura, deverá ser consultada a situação da empresa junto ao SICAF.</w:t>
      </w:r>
    </w:p>
    <w:p w14:paraId="56AB1A49" w14:textId="77777777" w:rsidR="002156BA" w:rsidRDefault="002156BA" w:rsidP="00425EDB">
      <w:pPr>
        <w:pStyle w:val="PargrafodaLista"/>
        <w:widowControl/>
        <w:numPr>
          <w:ilvl w:val="2"/>
          <w:numId w:val="12"/>
        </w:numPr>
        <w:suppressAutoHyphens/>
        <w:overflowPunct w:val="0"/>
        <w:autoSpaceDE/>
        <w:autoSpaceDN/>
        <w:spacing w:line="360" w:lineRule="auto"/>
        <w:ind w:left="0" w:firstLine="0"/>
        <w:contextualSpacing/>
        <w:jc w:val="both"/>
        <w:rPr>
          <w:rFonts w:ascii="Times New Roman" w:hAnsi="Times New Roman" w:cs="Times New Roman"/>
          <w:b/>
          <w:iCs/>
          <w:u w:val="single"/>
        </w:rPr>
      </w:pPr>
      <w:r>
        <w:rPr>
          <w:rFonts w:ascii="Times New Roman" w:hAnsi="Times New Roman" w:cs="Times New Roman"/>
          <w:bCs/>
          <w:iCs/>
        </w:rPr>
        <w:t xml:space="preserve">Serão exigidos </w:t>
      </w:r>
      <w:r w:rsidRPr="002156BA">
        <w:rPr>
          <w:rFonts w:ascii="Times New Roman" w:hAnsi="Times New Roman" w:cs="Times New Roman"/>
          <w:bCs/>
          <w:iCs/>
        </w:rPr>
        <w:t>a Certidão Negativa de Débito (CND) relativa a Créditos Tributários Federais e à Dívida Ativa da União, o Certificado de Regularidade do FGTS (CRF) e a Certidão Negativa de Débitos Trabalhistas (CNDT), caso esses documentos</w:t>
      </w:r>
      <w:r>
        <w:rPr>
          <w:rFonts w:ascii="Times New Roman" w:hAnsi="Times New Roman" w:cs="Times New Roman"/>
        </w:rPr>
        <w:t xml:space="preserve"> não estejam regularizados no SICAF.</w:t>
      </w:r>
      <w:r>
        <w:rPr>
          <w:rFonts w:ascii="Times New Roman" w:hAnsi="Times New Roman" w:cs="Times New Roman"/>
          <w:bCs/>
          <w:iCs/>
        </w:rPr>
        <w:t xml:space="preserve"> </w:t>
      </w:r>
    </w:p>
    <w:p w14:paraId="57172C7F" w14:textId="77777777" w:rsidR="007B0D84" w:rsidRPr="008C13A3" w:rsidRDefault="007B0D84"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8C13A3" w:rsidRDefault="00C634F1" w:rsidP="002156BA">
      <w:pPr>
        <w:pStyle w:val="PargrafodaLista"/>
        <w:numPr>
          <w:ilvl w:val="0"/>
          <w:numId w:val="1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77777777" w:rsidR="00C634F1" w:rsidRPr="008C13A3" w:rsidRDefault="00C634F1" w:rsidP="002156BA">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lastRenderedPageBreak/>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2156BA">
      <w:pPr>
        <w:pStyle w:val="PargrafodaLista"/>
        <w:numPr>
          <w:ilvl w:val="0"/>
          <w:numId w:val="1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BEEE5" w:rsidR="00147B9F" w:rsidRPr="00425EDB" w:rsidRDefault="00147B9F" w:rsidP="00425EDB">
      <w:pPr>
        <w:pStyle w:val="PargrafodaLista"/>
        <w:widowControl/>
        <w:numPr>
          <w:ilvl w:val="1"/>
          <w:numId w:val="12"/>
        </w:numPr>
        <w:tabs>
          <w:tab w:val="left" w:pos="426"/>
        </w:tabs>
        <w:autoSpaceDE/>
        <w:autoSpaceDN/>
        <w:spacing w:before="120" w:after="120" w:line="276" w:lineRule="auto"/>
        <w:jc w:val="both"/>
        <w:rPr>
          <w:rFonts w:ascii="Arial" w:hAnsi="Arial" w:cs="Arial"/>
          <w:bCs/>
          <w:iCs/>
        </w:rPr>
      </w:pPr>
      <w:r w:rsidRPr="00425EDB">
        <w:rPr>
          <w:rFonts w:ascii="Arial" w:hAnsi="Arial" w:cs="Arial"/>
          <w:bCs/>
          <w:iCs/>
        </w:rPr>
        <w:t>O valor total da contratação é de R$.......... (.....)</w:t>
      </w:r>
    </w:p>
    <w:p w14:paraId="19E0CAC1" w14:textId="3066B963" w:rsidR="001D32DF" w:rsidRPr="008C13A3" w:rsidRDefault="001D32DF" w:rsidP="002156BA">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425EDB" w:rsidRDefault="00147B9F" w:rsidP="002156BA">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425EDB">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2156BA">
      <w:pPr>
        <w:pStyle w:val="PargrafodaLista"/>
        <w:numPr>
          <w:ilvl w:val="0"/>
          <w:numId w:val="12"/>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1EFB98B5" w14:textId="0EA68124" w:rsidR="00425EDB" w:rsidRPr="00425EDB" w:rsidRDefault="00425EDB" w:rsidP="00425EDB">
      <w:pPr>
        <w:spacing w:line="360" w:lineRule="auto"/>
        <w:jc w:val="both"/>
        <w:rPr>
          <w:rFonts w:ascii="Arial" w:hAnsi="Arial" w:cs="Arial"/>
          <w:bCs/>
          <w:iCs/>
        </w:rPr>
      </w:pPr>
      <w:r w:rsidRPr="00425EDB">
        <w:rPr>
          <w:rFonts w:ascii="Arial" w:hAnsi="Arial" w:cs="Arial"/>
          <w:bCs/>
          <w:iCs/>
        </w:rPr>
        <w:t xml:space="preserve">6.1 - </w:t>
      </w:r>
      <w:r w:rsidRPr="00425EDB">
        <w:rPr>
          <w:rFonts w:ascii="Arial" w:hAnsi="Arial" w:cs="Arial"/>
          <w:bCs/>
          <w:iCs/>
        </w:rPr>
        <w:t>O pagamento será efetuado conforme estabelece o Decreto n.º 2.493, de 07 de novembro de 2023, desde que as certidões listadas abaixo estejam dentro da validade:</w:t>
      </w:r>
    </w:p>
    <w:p w14:paraId="351E0F0D" w14:textId="77777777" w:rsidR="00425EDB" w:rsidRPr="00425EDB" w:rsidRDefault="00425EDB" w:rsidP="00425EDB">
      <w:pPr>
        <w:widowControl/>
        <w:numPr>
          <w:ilvl w:val="0"/>
          <w:numId w:val="13"/>
        </w:numPr>
        <w:tabs>
          <w:tab w:val="clear" w:pos="1440"/>
          <w:tab w:val="left" w:pos="720"/>
        </w:tabs>
        <w:suppressAutoHyphens/>
        <w:overflowPunct w:val="0"/>
        <w:autoSpaceDE/>
        <w:autoSpaceDN/>
        <w:spacing w:line="360" w:lineRule="auto"/>
        <w:ind w:leftChars="100" w:left="220" w:firstLine="0"/>
        <w:jc w:val="both"/>
        <w:rPr>
          <w:rFonts w:ascii="Arial" w:hAnsi="Arial" w:cs="Arial"/>
          <w:bCs/>
          <w:iCs/>
        </w:rPr>
      </w:pPr>
      <w:r w:rsidRPr="00425EDB">
        <w:rPr>
          <w:rFonts w:ascii="Arial" w:hAnsi="Arial" w:cs="Arial"/>
          <w:bCs/>
          <w:iCs/>
        </w:rPr>
        <w:t>Negativa de Débitos Trabalhistas;</w:t>
      </w:r>
    </w:p>
    <w:p w14:paraId="5D344182" w14:textId="77777777" w:rsidR="00425EDB" w:rsidRPr="00425EDB" w:rsidRDefault="00425EDB" w:rsidP="00425EDB">
      <w:pPr>
        <w:widowControl/>
        <w:numPr>
          <w:ilvl w:val="0"/>
          <w:numId w:val="13"/>
        </w:numPr>
        <w:tabs>
          <w:tab w:val="clear" w:pos="1440"/>
        </w:tabs>
        <w:suppressAutoHyphens/>
        <w:overflowPunct w:val="0"/>
        <w:autoSpaceDE/>
        <w:autoSpaceDN/>
        <w:spacing w:line="360" w:lineRule="auto"/>
        <w:ind w:leftChars="100" w:left="220" w:firstLine="0"/>
        <w:jc w:val="both"/>
        <w:rPr>
          <w:rFonts w:ascii="Arial" w:hAnsi="Arial" w:cs="Arial"/>
          <w:bCs/>
          <w:iCs/>
        </w:rPr>
      </w:pPr>
      <w:r w:rsidRPr="00425EDB">
        <w:rPr>
          <w:rFonts w:ascii="Arial" w:hAnsi="Arial" w:cs="Arial"/>
          <w:bCs/>
          <w:iCs/>
        </w:rPr>
        <w:t>Fazenda Federal – abrange as contribuições sociais;</w:t>
      </w:r>
    </w:p>
    <w:p w14:paraId="38C2059F" w14:textId="77777777" w:rsidR="00425EDB" w:rsidRPr="00425EDB" w:rsidRDefault="00425EDB" w:rsidP="00425EDB">
      <w:pPr>
        <w:widowControl/>
        <w:numPr>
          <w:ilvl w:val="0"/>
          <w:numId w:val="13"/>
        </w:numPr>
        <w:tabs>
          <w:tab w:val="clear" w:pos="1440"/>
        </w:tabs>
        <w:suppressAutoHyphens/>
        <w:overflowPunct w:val="0"/>
        <w:autoSpaceDE/>
        <w:autoSpaceDN/>
        <w:spacing w:line="360" w:lineRule="auto"/>
        <w:ind w:leftChars="100" w:left="220" w:firstLine="0"/>
        <w:jc w:val="both"/>
        <w:rPr>
          <w:rFonts w:ascii="Arial" w:hAnsi="Arial" w:cs="Arial"/>
          <w:bCs/>
          <w:iCs/>
        </w:rPr>
      </w:pPr>
      <w:r w:rsidRPr="00425EDB">
        <w:rPr>
          <w:rFonts w:ascii="Arial" w:hAnsi="Arial" w:cs="Arial"/>
          <w:bCs/>
          <w:iCs/>
        </w:rPr>
        <w:t>FGTS;</w:t>
      </w:r>
    </w:p>
    <w:p w14:paraId="065E8619" w14:textId="77777777" w:rsidR="00425EDB" w:rsidRPr="00425EDB" w:rsidRDefault="00425EDB" w:rsidP="00425EDB">
      <w:pPr>
        <w:widowControl/>
        <w:numPr>
          <w:ilvl w:val="0"/>
          <w:numId w:val="13"/>
        </w:numPr>
        <w:tabs>
          <w:tab w:val="clear" w:pos="1440"/>
          <w:tab w:val="left" w:pos="720"/>
        </w:tabs>
        <w:suppressAutoHyphens/>
        <w:overflowPunct w:val="0"/>
        <w:autoSpaceDE/>
        <w:autoSpaceDN/>
        <w:spacing w:line="360" w:lineRule="auto"/>
        <w:ind w:leftChars="100" w:left="220" w:firstLine="0"/>
        <w:jc w:val="both"/>
        <w:rPr>
          <w:rFonts w:ascii="Arial" w:hAnsi="Arial" w:cs="Arial"/>
          <w:bCs/>
          <w:iCs/>
        </w:rPr>
      </w:pPr>
      <w:r w:rsidRPr="00425EDB">
        <w:rPr>
          <w:rFonts w:ascii="Arial" w:hAnsi="Arial" w:cs="Arial"/>
          <w:bCs/>
          <w:iCs/>
        </w:rPr>
        <w:t>PGE – referente à Dívida Ativa Estadual;</w:t>
      </w:r>
    </w:p>
    <w:p w14:paraId="734B1EAF" w14:textId="77777777" w:rsidR="00425EDB" w:rsidRPr="00425EDB" w:rsidRDefault="00425EDB" w:rsidP="00425EDB">
      <w:pPr>
        <w:widowControl/>
        <w:numPr>
          <w:ilvl w:val="0"/>
          <w:numId w:val="13"/>
        </w:numPr>
        <w:tabs>
          <w:tab w:val="clear" w:pos="1440"/>
        </w:tabs>
        <w:suppressAutoHyphens/>
        <w:overflowPunct w:val="0"/>
        <w:autoSpaceDE/>
        <w:autoSpaceDN/>
        <w:spacing w:line="360" w:lineRule="auto"/>
        <w:ind w:leftChars="100" w:left="220" w:firstLine="0"/>
        <w:jc w:val="both"/>
        <w:rPr>
          <w:rFonts w:ascii="Arial" w:hAnsi="Arial" w:cs="Arial"/>
          <w:bCs/>
          <w:iCs/>
        </w:rPr>
      </w:pPr>
      <w:r w:rsidRPr="00425EDB">
        <w:rPr>
          <w:rFonts w:ascii="Arial" w:hAnsi="Arial" w:cs="Arial"/>
          <w:bCs/>
          <w:iCs/>
        </w:rPr>
        <w:t>Municipal – referente ao ISS e Dívida Ativa;</w:t>
      </w:r>
    </w:p>
    <w:p w14:paraId="23E502DB" w14:textId="77777777" w:rsidR="00425EDB" w:rsidRPr="00425EDB" w:rsidRDefault="00425EDB" w:rsidP="00425EDB">
      <w:pPr>
        <w:widowControl/>
        <w:numPr>
          <w:ilvl w:val="0"/>
          <w:numId w:val="13"/>
        </w:numPr>
        <w:tabs>
          <w:tab w:val="clear" w:pos="1440"/>
        </w:tabs>
        <w:suppressAutoHyphens/>
        <w:overflowPunct w:val="0"/>
        <w:autoSpaceDE/>
        <w:autoSpaceDN/>
        <w:spacing w:line="360" w:lineRule="auto"/>
        <w:ind w:leftChars="100" w:left="220" w:firstLine="0"/>
        <w:jc w:val="both"/>
        <w:rPr>
          <w:rFonts w:ascii="Arial" w:hAnsi="Arial" w:cs="Arial"/>
          <w:bCs/>
          <w:iCs/>
        </w:rPr>
      </w:pPr>
      <w:r w:rsidRPr="00425EDB">
        <w:rPr>
          <w:rFonts w:ascii="Arial" w:hAnsi="Arial" w:cs="Arial"/>
          <w:bCs/>
          <w:iCs/>
        </w:rPr>
        <w:t>Estadual CND – referente ao ICMS.</w:t>
      </w:r>
    </w:p>
    <w:p w14:paraId="23AB58F6" w14:textId="08D818BC" w:rsidR="00425EDB" w:rsidRPr="00425EDB" w:rsidRDefault="00425EDB" w:rsidP="00425EDB">
      <w:pPr>
        <w:pStyle w:val="PargrafodaLista"/>
        <w:widowControl/>
        <w:numPr>
          <w:ilvl w:val="1"/>
          <w:numId w:val="15"/>
        </w:numPr>
        <w:suppressAutoHyphens/>
        <w:overflowPunct w:val="0"/>
        <w:autoSpaceDE/>
        <w:autoSpaceDN/>
        <w:spacing w:before="0" w:line="360" w:lineRule="auto"/>
        <w:ind w:left="0" w:firstLine="0"/>
        <w:contextualSpacing/>
        <w:jc w:val="both"/>
        <w:rPr>
          <w:rFonts w:ascii="Arial" w:hAnsi="Arial" w:cs="Arial"/>
          <w:bCs/>
          <w:iCs/>
        </w:rPr>
      </w:pPr>
      <w:r w:rsidRPr="00425EDB">
        <w:rPr>
          <w:rFonts w:ascii="Arial" w:hAnsi="Arial" w:cs="Arial"/>
          <w:bCs/>
          <w:iCs/>
        </w:rPr>
        <w:t xml:space="preserve">- </w:t>
      </w:r>
      <w:r w:rsidRPr="00425EDB">
        <w:rPr>
          <w:rFonts w:ascii="Arial" w:hAnsi="Arial" w:cs="Arial"/>
          <w:bCs/>
          <w:iCs/>
        </w:rPr>
        <w:t>A Nota Fiscal deverá conter a identificação do Banco, número da agência e Conta Corrente, para que possibilite o CONTRATANTE efetuar o pagamento do valor devido;</w:t>
      </w:r>
    </w:p>
    <w:p w14:paraId="7F80A131" w14:textId="2C50A814" w:rsidR="00425EDB" w:rsidRPr="00425EDB" w:rsidRDefault="00425EDB" w:rsidP="00425EDB">
      <w:pPr>
        <w:pStyle w:val="PargrafodaLista"/>
        <w:widowControl/>
        <w:numPr>
          <w:ilvl w:val="1"/>
          <w:numId w:val="15"/>
        </w:numPr>
        <w:suppressAutoHyphens/>
        <w:overflowPunct w:val="0"/>
        <w:autoSpaceDE/>
        <w:autoSpaceDN/>
        <w:spacing w:before="0" w:line="360" w:lineRule="auto"/>
        <w:ind w:left="0" w:firstLine="0"/>
        <w:contextualSpacing/>
        <w:jc w:val="both"/>
        <w:rPr>
          <w:rFonts w:ascii="Arial" w:hAnsi="Arial" w:cs="Arial"/>
          <w:bCs/>
          <w:iCs/>
        </w:rPr>
      </w:pPr>
      <w:r w:rsidRPr="00425EDB">
        <w:rPr>
          <w:rFonts w:ascii="Arial" w:hAnsi="Arial" w:cs="Arial"/>
          <w:bCs/>
          <w:iCs/>
        </w:rPr>
        <w:t xml:space="preserve">- </w:t>
      </w:r>
      <w:r w:rsidRPr="00425EDB">
        <w:rPr>
          <w:rFonts w:ascii="Arial" w:hAnsi="Arial" w:cs="Arial"/>
          <w:bCs/>
          <w:iCs/>
        </w:rPr>
        <w:t>Na ocorrência de rejeição da(s) Nota(s) Fical(s), motivada por erro ou incorreções, o prazo para pagamento estipulado acima passará a ser contado a partir da data de sua reapresentação.</w:t>
      </w:r>
    </w:p>
    <w:p w14:paraId="4357BEEB" w14:textId="189CCBA2" w:rsidR="00BE4E9F" w:rsidRPr="008C13A3" w:rsidRDefault="00BE4E9F"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8C13A3" w:rsidRDefault="0097688D" w:rsidP="00425EDB">
      <w:pPr>
        <w:pStyle w:val="PargrafodaLista"/>
        <w:numPr>
          <w:ilvl w:val="0"/>
          <w:numId w:val="15"/>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SÉTIMA - REAJUSTE (art. 92, V)</w:t>
      </w:r>
    </w:p>
    <w:p w14:paraId="6348F2F6" w14:textId="0BA19B62" w:rsidR="0097688D" w:rsidRPr="00425EDB" w:rsidRDefault="0097688D" w:rsidP="00425EDB">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
          <w:color w:val="FF0000"/>
        </w:rPr>
      </w:pPr>
      <w:r w:rsidRPr="00425EDB">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425EDB">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Após o interregno de um ano, e independentemente de pedido do contratado, os preços iniciais serão reajustados, mediante a aplicação, pelo contratante, </w:t>
      </w:r>
      <w:r w:rsidRPr="008C13A3">
        <w:rPr>
          <w:rFonts w:ascii="Arial" w:hAnsi="Arial" w:cs="Arial"/>
          <w:bCs/>
          <w:iCs/>
          <w:lang w:val="pt-BR"/>
        </w:rPr>
        <w:t xml:space="preserve">do Índice Nacional de Preços ao Consumidor Amplo (IPCA), instituído pelo Instituto Brasileiro de Geografia e </w:t>
      </w:r>
      <w:r w:rsidRPr="008C13A3">
        <w:rPr>
          <w:rFonts w:ascii="Arial" w:hAnsi="Arial" w:cs="Arial"/>
          <w:bCs/>
          <w:iCs/>
          <w:lang w:val="pt-BR"/>
        </w:rPr>
        <w:lastRenderedPageBreak/>
        <w:t>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425EDB">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425EDB">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425EDB">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425EDB">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425EDB">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425EDB">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425EDB">
      <w:pPr>
        <w:pStyle w:val="PargrafodaLista"/>
        <w:numPr>
          <w:ilvl w:val="0"/>
          <w:numId w:val="15"/>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0"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425EDB">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425EDB">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425EDB">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425EDB">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425EDB">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425EDB">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425EDB">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425EDB">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8C13A3" w:rsidRDefault="00A27B94" w:rsidP="00425EDB">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425EDB" w:rsidRDefault="00A27B94" w:rsidP="00425EDB">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425EDB">
        <w:rPr>
          <w:rFonts w:ascii="Arial" w:hAnsi="Arial" w:cs="Arial"/>
          <w:bCs/>
          <w:iCs/>
          <w:lang w:val="pt-BR"/>
        </w:rPr>
        <w:t xml:space="preserve"> A Administração terá o prazo de </w:t>
      </w:r>
      <w:r w:rsidRPr="00425EDB">
        <w:rPr>
          <w:rFonts w:ascii="Arial" w:hAnsi="Arial" w:cs="Arial"/>
          <w:bCs/>
          <w:iCs/>
        </w:rPr>
        <w:t>1 (um) mês</w:t>
      </w:r>
      <w:r w:rsidRPr="00425EDB">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425EDB" w:rsidRDefault="00A27B94" w:rsidP="00425EDB">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425EDB">
        <w:rPr>
          <w:rFonts w:ascii="Arial" w:hAnsi="Arial" w:cs="Arial"/>
          <w:bCs/>
          <w:iCs/>
          <w:lang w:val="pt-BR"/>
        </w:rPr>
        <w:t xml:space="preserve">Responder eventuais pedidos de reestabelecimento do equilíbrio econômico-financeiro feitos pelo contratado no prazo máximo de </w:t>
      </w:r>
      <w:r w:rsidRPr="00425EDB">
        <w:rPr>
          <w:rFonts w:ascii="Arial" w:hAnsi="Arial" w:cs="Arial"/>
          <w:bCs/>
          <w:iCs/>
        </w:rPr>
        <w:t>1 (um) mês</w:t>
      </w:r>
      <w:r w:rsidRPr="00425EDB">
        <w:rPr>
          <w:rFonts w:ascii="Arial" w:hAnsi="Arial" w:cs="Arial"/>
          <w:bCs/>
          <w:iCs/>
          <w:lang w:val="pt-BR"/>
        </w:rPr>
        <w:t>.</w:t>
      </w:r>
    </w:p>
    <w:p w14:paraId="5080FE7D" w14:textId="77777777" w:rsidR="00A27B94" w:rsidRPr="008C13A3" w:rsidRDefault="00A27B94" w:rsidP="00425EDB">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13E10B06" w14:textId="115E65AB" w:rsidR="00874B70" w:rsidRPr="008C13A3" w:rsidRDefault="00874B70" w:rsidP="00425EDB">
      <w:pPr>
        <w:pStyle w:val="PargrafodaLista"/>
        <w:numPr>
          <w:ilvl w:val="0"/>
          <w:numId w:val="15"/>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1"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425EDB">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425EDB">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425EDB">
      <w:pPr>
        <w:pStyle w:val="PargrafodaLista"/>
        <w:widowControl/>
        <w:numPr>
          <w:ilvl w:val="2"/>
          <w:numId w:val="15"/>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2"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425EDB">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425EDB">
      <w:pPr>
        <w:pStyle w:val="PargrafodaLista"/>
        <w:widowControl/>
        <w:numPr>
          <w:ilvl w:val="2"/>
          <w:numId w:val="15"/>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3"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425EDB">
      <w:pPr>
        <w:pStyle w:val="PargrafodaLista"/>
        <w:widowControl/>
        <w:numPr>
          <w:ilvl w:val="2"/>
          <w:numId w:val="15"/>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0C315087" w14:textId="77777777" w:rsidR="00583909" w:rsidRPr="008C13A3" w:rsidRDefault="00583909" w:rsidP="00583909">
      <w:pPr>
        <w:pStyle w:val="PargrafodaLista"/>
        <w:rPr>
          <w:rFonts w:ascii="Arial" w:hAnsi="Arial" w:cs="Arial"/>
          <w:bCs/>
          <w:iCs/>
          <w:lang w:val="pt-BR"/>
        </w:rPr>
      </w:pPr>
    </w:p>
    <w:p w14:paraId="13DEBAB8" w14:textId="77777777" w:rsidR="00583909" w:rsidRPr="008C13A3" w:rsidRDefault="00583909" w:rsidP="00425EDB">
      <w:pPr>
        <w:pStyle w:val="PargrafodaLista"/>
        <w:widowControl/>
        <w:numPr>
          <w:ilvl w:val="2"/>
          <w:numId w:val="15"/>
        </w:numPr>
        <w:tabs>
          <w:tab w:val="left" w:pos="426"/>
        </w:tabs>
        <w:autoSpaceDE/>
        <w:autoSpaceDN/>
        <w:spacing w:before="120" w:after="120" w:line="276" w:lineRule="auto"/>
        <w:jc w:val="both"/>
        <w:rPr>
          <w:rFonts w:ascii="Arial" w:hAnsi="Arial" w:cs="Arial"/>
        </w:rPr>
      </w:pPr>
      <w:r w:rsidRPr="008C13A3">
        <w:rPr>
          <w:rFonts w:ascii="Arial" w:hAnsi="Arial" w:cs="Arial"/>
        </w:rPr>
        <w:lastRenderedPageBreak/>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425EDB">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425EDB">
      <w:pPr>
        <w:pStyle w:val="PargrafodaLista"/>
        <w:widowControl/>
        <w:numPr>
          <w:ilvl w:val="2"/>
          <w:numId w:val="15"/>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425EDB">
      <w:pPr>
        <w:pStyle w:val="PargrafodaLista"/>
        <w:widowControl/>
        <w:numPr>
          <w:ilvl w:val="2"/>
          <w:numId w:val="15"/>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425EDB">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425EDB">
      <w:pPr>
        <w:pStyle w:val="PargrafodaLista"/>
        <w:widowControl/>
        <w:numPr>
          <w:ilvl w:val="2"/>
          <w:numId w:val="15"/>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425EDB">
      <w:pPr>
        <w:pStyle w:val="Nivel2"/>
        <w:numPr>
          <w:ilvl w:val="1"/>
          <w:numId w:val="15"/>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4"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425EDB">
      <w:pPr>
        <w:pStyle w:val="Nivel2"/>
        <w:numPr>
          <w:ilvl w:val="1"/>
          <w:numId w:val="15"/>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5"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425EDB">
      <w:pPr>
        <w:pStyle w:val="Nivel2"/>
        <w:numPr>
          <w:ilvl w:val="1"/>
          <w:numId w:val="15"/>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425EDB">
      <w:pPr>
        <w:pStyle w:val="Nivel2"/>
        <w:numPr>
          <w:ilvl w:val="1"/>
          <w:numId w:val="15"/>
        </w:numPr>
        <w:rPr>
          <w:sz w:val="22"/>
          <w:szCs w:val="22"/>
        </w:rPr>
      </w:pPr>
      <w:r w:rsidRPr="008C13A3">
        <w:rPr>
          <w:sz w:val="22"/>
          <w:szCs w:val="22"/>
        </w:rPr>
        <w:lastRenderedPageBreak/>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6" w:anchor="art124" w:history="1">
        <w:r w:rsidRPr="008C13A3">
          <w:rPr>
            <w:rStyle w:val="Hyperlink"/>
            <w:sz w:val="22"/>
            <w:szCs w:val="22"/>
          </w:rPr>
          <w:t>art. 124, II, d, da Lei nº 14.133, de 2021.</w:t>
        </w:r>
      </w:hyperlink>
    </w:p>
    <w:p w14:paraId="35B655A2" w14:textId="77777777" w:rsidR="004A20F0" w:rsidRPr="008C13A3" w:rsidRDefault="004A20F0" w:rsidP="00425EDB">
      <w:pPr>
        <w:pStyle w:val="Nivel2"/>
        <w:numPr>
          <w:ilvl w:val="1"/>
          <w:numId w:val="15"/>
        </w:numPr>
        <w:rPr>
          <w:sz w:val="22"/>
          <w:szCs w:val="22"/>
        </w:rPr>
      </w:pPr>
      <w:r w:rsidRPr="008C13A3">
        <w:rPr>
          <w:sz w:val="22"/>
          <w:szCs w:val="22"/>
        </w:rPr>
        <w:t>Cumprir, além dos postulados legais vigentes de âmbito federal, estadual ou municipal, as normas de segurança do contratante;</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425EDB">
      <w:pPr>
        <w:pStyle w:val="PargrafodaLista"/>
        <w:numPr>
          <w:ilvl w:val="0"/>
          <w:numId w:val="15"/>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425EDB">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425EDB">
      <w:pPr>
        <w:pStyle w:val="PargrafodaLista"/>
        <w:numPr>
          <w:ilvl w:val="0"/>
          <w:numId w:val="15"/>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7"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425EDB">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8"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19"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425EDB">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0" w:anchor="art156§2" w:history="1">
        <w:r w:rsidRPr="008C13A3">
          <w:rPr>
            <w:rStyle w:val="Hyperlink"/>
            <w:rFonts w:ascii="Arial" w:eastAsia="Arial" w:hAnsi="Arial" w:cs="Arial"/>
          </w:rPr>
          <w:t xml:space="preserve">art. 156, §2º, da </w:t>
        </w:r>
        <w:bookmarkStart w:id="3" w:name="_Hlk114504069"/>
        <w:r w:rsidRPr="008C13A3">
          <w:rPr>
            <w:rStyle w:val="Hyperlink"/>
            <w:rFonts w:ascii="Arial" w:eastAsia="Arial" w:hAnsi="Arial" w:cs="Arial"/>
          </w:rPr>
          <w:t>Lei nº 14.133, de 2021</w:t>
        </w:r>
        <w:bookmarkEnd w:id="3"/>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lastRenderedPageBreak/>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1"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2"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2E87C5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Compensatória, para as infrações descritas nas alíneas “e” a “h” do subitem 12.1,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5573152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12.1,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32CD9C2A"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Para infração descrita na alínea “b” do subitem 12.1,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7F43CBF9"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Para infrações descritas na alínea “d” do subitem 12.1,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C7C94F0"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Para a infração descrita na alínea “a” do subitem 12.1,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425EDB">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3"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425EDB">
      <w:pPr>
        <w:pStyle w:val="PargrafodaLista"/>
        <w:widowControl/>
        <w:numPr>
          <w:ilvl w:val="2"/>
          <w:numId w:val="15"/>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4"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425EDB">
      <w:pPr>
        <w:pStyle w:val="PargrafodaLista"/>
        <w:widowControl/>
        <w:numPr>
          <w:ilvl w:val="2"/>
          <w:numId w:val="15"/>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5"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425EDB">
      <w:pPr>
        <w:pStyle w:val="PargrafodaLista"/>
        <w:widowControl/>
        <w:numPr>
          <w:ilvl w:val="2"/>
          <w:numId w:val="15"/>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6"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425EDB">
      <w:pPr>
        <w:pStyle w:val="PargrafodaLista"/>
        <w:widowControl/>
        <w:numPr>
          <w:ilvl w:val="2"/>
          <w:numId w:val="15"/>
        </w:numPr>
        <w:tabs>
          <w:tab w:val="left" w:pos="426"/>
        </w:tabs>
        <w:autoSpaceDE/>
        <w:autoSpaceDN/>
        <w:spacing w:before="120" w:after="120" w:line="276" w:lineRule="auto"/>
        <w:jc w:val="both"/>
        <w:rPr>
          <w:rFonts w:ascii="Arial" w:hAnsi="Arial" w:cs="Arial"/>
        </w:rPr>
      </w:pPr>
      <w:r w:rsidRPr="008C13A3">
        <w:rPr>
          <w:rFonts w:ascii="Arial" w:hAnsi="Arial" w:cs="Arial"/>
        </w:rPr>
        <w:lastRenderedPageBreak/>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425EDB">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7"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425EDB">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8"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425EDB">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29"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0"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1"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425EDB">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2"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425EDB">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3"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425EDB">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4"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425EDB">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5"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425EDB">
      <w:pPr>
        <w:pStyle w:val="Nivel01"/>
        <w:numPr>
          <w:ilvl w:val="0"/>
          <w:numId w:val="15"/>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6"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425EDB">
      <w:pPr>
        <w:pStyle w:val="PargrafodaLista"/>
        <w:widowControl/>
        <w:numPr>
          <w:ilvl w:val="1"/>
          <w:numId w:val="15"/>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425EDB">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425EDB">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425EDB">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7"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425EDB">
      <w:pPr>
        <w:pStyle w:val="PargrafodaLista"/>
        <w:widowControl/>
        <w:numPr>
          <w:ilvl w:val="2"/>
          <w:numId w:val="15"/>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8"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425EDB">
      <w:pPr>
        <w:pStyle w:val="PargrafodaLista"/>
        <w:widowControl/>
        <w:numPr>
          <w:ilvl w:val="2"/>
          <w:numId w:val="15"/>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425EDB">
      <w:pPr>
        <w:pStyle w:val="PargrafodaLista"/>
        <w:widowControl/>
        <w:numPr>
          <w:ilvl w:val="3"/>
          <w:numId w:val="15"/>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425EDB">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425EDB">
      <w:pPr>
        <w:pStyle w:val="PargrafodaLista"/>
        <w:widowControl/>
        <w:numPr>
          <w:ilvl w:val="2"/>
          <w:numId w:val="15"/>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425EDB">
      <w:pPr>
        <w:pStyle w:val="PargrafodaLista"/>
        <w:widowControl/>
        <w:numPr>
          <w:ilvl w:val="2"/>
          <w:numId w:val="15"/>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425EDB">
      <w:pPr>
        <w:pStyle w:val="PargrafodaLista"/>
        <w:widowControl/>
        <w:numPr>
          <w:ilvl w:val="2"/>
          <w:numId w:val="15"/>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425EDB">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39"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425EDB">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637299AE" w:rsidR="002E43FD" w:rsidRPr="008C13A3" w:rsidRDefault="002E43FD" w:rsidP="00425EDB">
      <w:pPr>
        <w:pStyle w:val="Nivel01"/>
        <w:numPr>
          <w:ilvl w:val="0"/>
          <w:numId w:val="15"/>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0"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3BE10F6D" w14:textId="6FB14503" w:rsidR="00425EDB" w:rsidRPr="00425EDB" w:rsidRDefault="00425EDB" w:rsidP="00425EDB">
      <w:pPr>
        <w:pStyle w:val="PargrafodaLista"/>
        <w:widowControl/>
        <w:numPr>
          <w:ilvl w:val="1"/>
          <w:numId w:val="15"/>
        </w:numPr>
        <w:suppressAutoHyphens/>
        <w:overflowPunct w:val="0"/>
        <w:autoSpaceDE/>
        <w:autoSpaceDN/>
        <w:spacing w:before="0" w:line="360" w:lineRule="auto"/>
        <w:ind w:left="0" w:firstLine="0"/>
        <w:contextualSpacing/>
        <w:jc w:val="both"/>
        <w:rPr>
          <w:rFonts w:ascii="Arial" w:hAnsi="Arial" w:cs="Arial"/>
        </w:rPr>
      </w:pPr>
      <w:r w:rsidRPr="00425EDB">
        <w:rPr>
          <w:rFonts w:ascii="Arial" w:hAnsi="Arial" w:cs="Arial"/>
        </w:rPr>
        <w:t>As despesas decorrentes da presente contratação, previsto no Termo de Referência, correrão por conta da natureza de despesa, fonte de recurso e programa de trabalho, conforme especificado a seguir:</w:t>
      </w:r>
    </w:p>
    <w:tbl>
      <w:tblPr>
        <w:tblStyle w:val="Tabelacomgrade"/>
        <w:tblW w:w="9287" w:type="dxa"/>
        <w:tblLook w:val="04A0" w:firstRow="1" w:lastRow="0" w:firstColumn="1" w:lastColumn="0" w:noHBand="0" w:noVBand="1"/>
      </w:tblPr>
      <w:tblGrid>
        <w:gridCol w:w="1101"/>
        <w:gridCol w:w="3435"/>
        <w:gridCol w:w="4751"/>
      </w:tblGrid>
      <w:tr w:rsidR="00425EDB" w:rsidRPr="00425EDB" w14:paraId="479784A7" w14:textId="77777777" w:rsidTr="00B0481D">
        <w:tc>
          <w:tcPr>
            <w:tcW w:w="1101" w:type="dxa"/>
            <w:tcBorders>
              <w:left w:val="nil"/>
              <w:right w:val="nil"/>
            </w:tcBorders>
            <w:vAlign w:val="center"/>
          </w:tcPr>
          <w:p w14:paraId="4419A7D2" w14:textId="6CBB7165" w:rsidR="00425EDB" w:rsidRPr="00425EDB" w:rsidRDefault="00425EDB" w:rsidP="00425EDB">
            <w:pPr>
              <w:pStyle w:val="PargrafodaLista"/>
              <w:overflowPunct w:val="0"/>
              <w:spacing w:before="0"/>
              <w:ind w:left="0"/>
              <w:jc w:val="both"/>
              <w:rPr>
                <w:rFonts w:ascii="Arial" w:hAnsi="Arial" w:cs="Arial"/>
              </w:rPr>
            </w:pPr>
            <w:r w:rsidRPr="00425EDB">
              <w:rPr>
                <w:rFonts w:ascii="Arial" w:hAnsi="Arial" w:cs="Arial"/>
              </w:rPr>
              <w:t>13</w:t>
            </w:r>
            <w:r w:rsidRPr="00425EDB">
              <w:rPr>
                <w:rFonts w:ascii="Arial" w:hAnsi="Arial" w:cs="Arial"/>
              </w:rPr>
              <w:t>.1.1</w:t>
            </w:r>
          </w:p>
        </w:tc>
        <w:tc>
          <w:tcPr>
            <w:tcW w:w="3435" w:type="dxa"/>
            <w:tcBorders>
              <w:left w:val="nil"/>
              <w:right w:val="nil"/>
            </w:tcBorders>
            <w:vAlign w:val="center"/>
          </w:tcPr>
          <w:p w14:paraId="27480F0A" w14:textId="77777777" w:rsidR="00425EDB" w:rsidRPr="00425EDB" w:rsidRDefault="00425EDB" w:rsidP="00425EDB">
            <w:pPr>
              <w:pStyle w:val="PargrafodaLista"/>
              <w:overflowPunct w:val="0"/>
              <w:spacing w:before="0"/>
              <w:ind w:left="0"/>
              <w:jc w:val="both"/>
              <w:rPr>
                <w:rFonts w:ascii="Arial" w:hAnsi="Arial" w:cs="Arial"/>
              </w:rPr>
            </w:pPr>
            <w:r w:rsidRPr="00425EDB">
              <w:rPr>
                <w:rFonts w:ascii="Arial" w:hAnsi="Arial" w:cs="Arial"/>
              </w:rPr>
              <w:t>Elemento de Despesa:</w:t>
            </w:r>
          </w:p>
        </w:tc>
        <w:tc>
          <w:tcPr>
            <w:tcW w:w="4751" w:type="dxa"/>
            <w:tcBorders>
              <w:left w:val="nil"/>
              <w:right w:val="nil"/>
            </w:tcBorders>
            <w:vAlign w:val="center"/>
          </w:tcPr>
          <w:p w14:paraId="1275ADC1" w14:textId="77777777" w:rsidR="00425EDB" w:rsidRPr="00425EDB" w:rsidRDefault="00425EDB" w:rsidP="00425EDB">
            <w:pPr>
              <w:pStyle w:val="PargrafodaLista"/>
              <w:overflowPunct w:val="0"/>
              <w:spacing w:before="0"/>
              <w:ind w:left="0"/>
              <w:jc w:val="both"/>
              <w:rPr>
                <w:rFonts w:ascii="Arial" w:hAnsi="Arial" w:cs="Arial"/>
              </w:rPr>
            </w:pPr>
            <w:r w:rsidRPr="00425EDB">
              <w:rPr>
                <w:rFonts w:ascii="Arial" w:hAnsi="Arial" w:cs="Arial"/>
              </w:rPr>
              <w:t>44.90.52.07</w:t>
            </w:r>
          </w:p>
        </w:tc>
      </w:tr>
      <w:tr w:rsidR="00425EDB" w:rsidRPr="00425EDB" w14:paraId="3609F562" w14:textId="77777777" w:rsidTr="00B0481D">
        <w:tc>
          <w:tcPr>
            <w:tcW w:w="1101" w:type="dxa"/>
            <w:tcBorders>
              <w:left w:val="nil"/>
              <w:right w:val="nil"/>
            </w:tcBorders>
            <w:vAlign w:val="center"/>
          </w:tcPr>
          <w:p w14:paraId="1AC8D5B5" w14:textId="1B7C4BEE" w:rsidR="00425EDB" w:rsidRPr="00425EDB" w:rsidRDefault="00425EDB" w:rsidP="00425EDB">
            <w:pPr>
              <w:pStyle w:val="PargrafodaLista"/>
              <w:overflowPunct w:val="0"/>
              <w:spacing w:before="0"/>
              <w:ind w:left="0"/>
              <w:jc w:val="both"/>
              <w:rPr>
                <w:rFonts w:ascii="Arial" w:hAnsi="Arial" w:cs="Arial"/>
              </w:rPr>
            </w:pPr>
            <w:r w:rsidRPr="00425EDB">
              <w:rPr>
                <w:rFonts w:ascii="Arial" w:hAnsi="Arial" w:cs="Arial"/>
              </w:rPr>
              <w:t>13.</w:t>
            </w:r>
            <w:r w:rsidRPr="00425EDB">
              <w:rPr>
                <w:rFonts w:ascii="Arial" w:hAnsi="Arial" w:cs="Arial"/>
              </w:rPr>
              <w:t>1.2</w:t>
            </w:r>
          </w:p>
        </w:tc>
        <w:tc>
          <w:tcPr>
            <w:tcW w:w="3435" w:type="dxa"/>
            <w:tcBorders>
              <w:left w:val="nil"/>
              <w:right w:val="nil"/>
            </w:tcBorders>
            <w:vAlign w:val="center"/>
          </w:tcPr>
          <w:p w14:paraId="25BB4ED5" w14:textId="77777777" w:rsidR="00425EDB" w:rsidRPr="00425EDB" w:rsidRDefault="00425EDB" w:rsidP="00425EDB">
            <w:pPr>
              <w:pStyle w:val="PargrafodaLista"/>
              <w:overflowPunct w:val="0"/>
              <w:spacing w:before="0"/>
              <w:ind w:left="0"/>
              <w:jc w:val="both"/>
              <w:rPr>
                <w:rFonts w:ascii="Arial" w:hAnsi="Arial" w:cs="Arial"/>
              </w:rPr>
            </w:pPr>
            <w:r w:rsidRPr="00425EDB">
              <w:rPr>
                <w:rFonts w:ascii="Arial" w:hAnsi="Arial" w:cs="Arial"/>
              </w:rPr>
              <w:t>Fonte de Recurso:</w:t>
            </w:r>
          </w:p>
        </w:tc>
        <w:tc>
          <w:tcPr>
            <w:tcW w:w="4751" w:type="dxa"/>
            <w:tcBorders>
              <w:left w:val="nil"/>
              <w:right w:val="nil"/>
            </w:tcBorders>
            <w:vAlign w:val="center"/>
          </w:tcPr>
          <w:p w14:paraId="1DCBFF32" w14:textId="77777777" w:rsidR="00425EDB" w:rsidRPr="00425EDB" w:rsidRDefault="00425EDB" w:rsidP="00425EDB">
            <w:pPr>
              <w:pStyle w:val="PargrafodaLista"/>
              <w:overflowPunct w:val="0"/>
              <w:spacing w:before="0"/>
              <w:ind w:left="0"/>
              <w:jc w:val="both"/>
              <w:rPr>
                <w:rFonts w:ascii="Arial" w:hAnsi="Arial" w:cs="Arial"/>
              </w:rPr>
            </w:pPr>
            <w:r w:rsidRPr="00425EDB">
              <w:rPr>
                <w:rFonts w:ascii="Arial" w:hAnsi="Arial" w:cs="Arial"/>
              </w:rPr>
              <w:t>170200000000</w:t>
            </w:r>
          </w:p>
        </w:tc>
      </w:tr>
      <w:tr w:rsidR="00425EDB" w:rsidRPr="00425EDB" w14:paraId="49F888D7" w14:textId="77777777" w:rsidTr="00B0481D">
        <w:tc>
          <w:tcPr>
            <w:tcW w:w="1101" w:type="dxa"/>
            <w:tcBorders>
              <w:left w:val="nil"/>
              <w:right w:val="nil"/>
            </w:tcBorders>
            <w:vAlign w:val="center"/>
          </w:tcPr>
          <w:p w14:paraId="371790BC" w14:textId="5CEF30DC" w:rsidR="00425EDB" w:rsidRPr="00425EDB" w:rsidRDefault="00425EDB" w:rsidP="00425EDB">
            <w:pPr>
              <w:pStyle w:val="PargrafodaLista"/>
              <w:overflowPunct w:val="0"/>
              <w:spacing w:before="0"/>
              <w:ind w:left="0"/>
              <w:jc w:val="both"/>
              <w:rPr>
                <w:rFonts w:ascii="Arial" w:hAnsi="Arial" w:cs="Arial"/>
              </w:rPr>
            </w:pPr>
            <w:r w:rsidRPr="00425EDB">
              <w:rPr>
                <w:rFonts w:ascii="Arial" w:hAnsi="Arial" w:cs="Arial"/>
              </w:rPr>
              <w:t>13</w:t>
            </w:r>
            <w:r w:rsidRPr="00425EDB">
              <w:rPr>
                <w:rFonts w:ascii="Arial" w:hAnsi="Arial" w:cs="Arial"/>
              </w:rPr>
              <w:t>.1.</w:t>
            </w:r>
            <w:r w:rsidRPr="00425EDB">
              <w:rPr>
                <w:rFonts w:ascii="Arial" w:hAnsi="Arial" w:cs="Arial"/>
              </w:rPr>
              <w:t>3</w:t>
            </w:r>
          </w:p>
        </w:tc>
        <w:tc>
          <w:tcPr>
            <w:tcW w:w="3435" w:type="dxa"/>
            <w:tcBorders>
              <w:left w:val="nil"/>
              <w:right w:val="nil"/>
            </w:tcBorders>
            <w:vAlign w:val="center"/>
          </w:tcPr>
          <w:p w14:paraId="1E1857DD" w14:textId="77777777" w:rsidR="00425EDB" w:rsidRPr="00425EDB" w:rsidRDefault="00425EDB" w:rsidP="00425EDB">
            <w:pPr>
              <w:pStyle w:val="PargrafodaLista"/>
              <w:overflowPunct w:val="0"/>
              <w:spacing w:before="0"/>
              <w:ind w:left="0"/>
              <w:jc w:val="both"/>
              <w:rPr>
                <w:rFonts w:ascii="Arial" w:hAnsi="Arial" w:cs="Arial"/>
              </w:rPr>
            </w:pPr>
            <w:r w:rsidRPr="00425EDB">
              <w:rPr>
                <w:rFonts w:ascii="Arial" w:hAnsi="Arial" w:cs="Arial"/>
              </w:rPr>
              <w:t>Programa de Trabalho:</w:t>
            </w:r>
          </w:p>
        </w:tc>
        <w:tc>
          <w:tcPr>
            <w:tcW w:w="4751" w:type="dxa"/>
            <w:tcBorders>
              <w:left w:val="nil"/>
              <w:right w:val="nil"/>
            </w:tcBorders>
            <w:vAlign w:val="center"/>
          </w:tcPr>
          <w:p w14:paraId="26EF6B6A" w14:textId="77777777" w:rsidR="00425EDB" w:rsidRPr="00425EDB" w:rsidRDefault="00425EDB" w:rsidP="00425EDB">
            <w:pPr>
              <w:pStyle w:val="PargrafodaLista"/>
              <w:overflowPunct w:val="0"/>
              <w:spacing w:before="0"/>
              <w:ind w:left="0"/>
              <w:jc w:val="both"/>
              <w:rPr>
                <w:rFonts w:ascii="Arial" w:hAnsi="Arial" w:cs="Arial"/>
              </w:rPr>
            </w:pPr>
            <w:r w:rsidRPr="00425EDB">
              <w:rPr>
                <w:rFonts w:ascii="Arial" w:hAnsi="Arial" w:cs="Arial"/>
              </w:rPr>
              <w:t>08003.0412200111.010</w:t>
            </w:r>
          </w:p>
        </w:tc>
      </w:tr>
    </w:tbl>
    <w:p w14:paraId="5EA676F2" w14:textId="77777777" w:rsidR="00425EDB" w:rsidRPr="00425EDB" w:rsidRDefault="00425EDB" w:rsidP="00425EDB">
      <w:pPr>
        <w:pStyle w:val="PargrafodaLista"/>
        <w:overflowPunct w:val="0"/>
        <w:spacing w:before="0"/>
        <w:ind w:left="0"/>
        <w:jc w:val="both"/>
        <w:rPr>
          <w:rFonts w:ascii="Arial" w:hAnsi="Arial" w:cs="Arial"/>
        </w:rPr>
      </w:pPr>
    </w:p>
    <w:p w14:paraId="332E0FC3" w14:textId="77777777" w:rsidR="00425EDB" w:rsidRPr="00425EDB" w:rsidRDefault="00425EDB" w:rsidP="00425EDB">
      <w:pPr>
        <w:pStyle w:val="PargrafodaLista"/>
        <w:widowControl/>
        <w:numPr>
          <w:ilvl w:val="1"/>
          <w:numId w:val="15"/>
        </w:numPr>
        <w:suppressAutoHyphens/>
        <w:overflowPunct w:val="0"/>
        <w:autoSpaceDE/>
        <w:autoSpaceDN/>
        <w:spacing w:before="0"/>
        <w:ind w:left="0" w:firstLine="0"/>
        <w:contextualSpacing/>
        <w:jc w:val="both"/>
        <w:rPr>
          <w:rFonts w:ascii="Arial" w:hAnsi="Arial" w:cs="Arial"/>
        </w:rPr>
      </w:pPr>
      <w:r w:rsidRPr="00425EDB">
        <w:rPr>
          <w:rFonts w:ascii="Arial" w:hAnsi="Arial" w:cs="Arial"/>
        </w:rPr>
        <w:t xml:space="preserve">As notas fiscais deverão ser emitidas em nome de: </w:t>
      </w:r>
      <w:r w:rsidRPr="00B0481D">
        <w:rPr>
          <w:rFonts w:ascii="Arial" w:hAnsi="Arial" w:cs="Arial"/>
          <w:b/>
          <w:bCs/>
        </w:rPr>
        <w:t>MUNICÍPIO DE NOVA FRIBURGO, CNPJ: 28.606.630/0001-23, ENDEREÇO: AVENIDA ALBERTO BRAUNE, 225, CENTRO, NOVA FRIBURGO - RJ, CEP: 28613-001</w:t>
      </w:r>
      <w:r w:rsidRPr="00425EDB">
        <w:rPr>
          <w:rFonts w:ascii="Arial" w:hAnsi="Arial" w:cs="Arial"/>
        </w:rPr>
        <w:t>.</w:t>
      </w:r>
    </w:p>
    <w:p w14:paraId="120C7BB4" w14:textId="42B2D14D" w:rsidR="00D90EA5" w:rsidRPr="008C13A3" w:rsidRDefault="00D90EA5" w:rsidP="00425EDB">
      <w:pPr>
        <w:pStyle w:val="Nivel01"/>
        <w:numPr>
          <w:ilvl w:val="0"/>
          <w:numId w:val="15"/>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1"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425EDB">
      <w:pPr>
        <w:pStyle w:val="PargrafodaLista"/>
        <w:numPr>
          <w:ilvl w:val="1"/>
          <w:numId w:val="15"/>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2"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3"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425EDB">
      <w:pPr>
        <w:pStyle w:val="Nivel01"/>
        <w:numPr>
          <w:ilvl w:val="0"/>
          <w:numId w:val="15"/>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425EDB">
      <w:pPr>
        <w:pStyle w:val="PargrafodaLista"/>
        <w:numPr>
          <w:ilvl w:val="1"/>
          <w:numId w:val="15"/>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4"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425EDB">
      <w:pPr>
        <w:pStyle w:val="PargrafodaLista"/>
        <w:numPr>
          <w:ilvl w:val="1"/>
          <w:numId w:val="15"/>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425EDB">
      <w:pPr>
        <w:pStyle w:val="PargrafodaLista"/>
        <w:numPr>
          <w:ilvl w:val="1"/>
          <w:numId w:val="15"/>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425EDB">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5"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425EDB">
      <w:pPr>
        <w:pStyle w:val="Nivel010"/>
        <w:numPr>
          <w:ilvl w:val="0"/>
          <w:numId w:val="15"/>
        </w:numPr>
        <w:rPr>
          <w:color w:val="FFFFFF" w:themeColor="background1"/>
          <w:sz w:val="22"/>
          <w:szCs w:val="22"/>
        </w:rPr>
      </w:pPr>
      <w:r w:rsidRPr="008C13A3">
        <w:rPr>
          <w:sz w:val="22"/>
          <w:szCs w:val="22"/>
        </w:rPr>
        <w:lastRenderedPageBreak/>
        <w:t>CLÁUSULA DÉCIMA SEXTA – PUBLICAÇÃO</w:t>
      </w:r>
    </w:p>
    <w:p w14:paraId="6D2C9166" w14:textId="77777777" w:rsidR="00885E3B" w:rsidRPr="008C13A3" w:rsidRDefault="00885E3B" w:rsidP="00425EDB">
      <w:pPr>
        <w:pStyle w:val="PargrafodaLista"/>
        <w:numPr>
          <w:ilvl w:val="1"/>
          <w:numId w:val="15"/>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6"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7"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8"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425EDB">
      <w:pPr>
        <w:pStyle w:val="Nivel010"/>
        <w:numPr>
          <w:ilvl w:val="0"/>
          <w:numId w:val="15"/>
        </w:numPr>
        <w:rPr>
          <w:sz w:val="22"/>
          <w:szCs w:val="22"/>
        </w:rPr>
      </w:pPr>
      <w:r w:rsidRPr="008C13A3">
        <w:rPr>
          <w:sz w:val="22"/>
          <w:szCs w:val="22"/>
        </w:rPr>
        <w:t xml:space="preserve">- </w:t>
      </w:r>
      <w:r w:rsidR="00885E3B" w:rsidRPr="008C13A3">
        <w:rPr>
          <w:sz w:val="22"/>
          <w:szCs w:val="22"/>
        </w:rPr>
        <w:t>CLÁUSULA DÉCIMA SÉTIMA– FORO (</w:t>
      </w:r>
      <w:hyperlink r:id="rId49"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425EDB">
      <w:pPr>
        <w:pStyle w:val="PargrafodaLista"/>
        <w:numPr>
          <w:ilvl w:val="1"/>
          <w:numId w:val="15"/>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425EDB">
      <w:pPr>
        <w:pStyle w:val="PargrafodaLista"/>
        <w:numPr>
          <w:ilvl w:val="1"/>
          <w:numId w:val="15"/>
        </w:numPr>
        <w:tabs>
          <w:tab w:val="left" w:pos="426"/>
        </w:tabs>
        <w:ind w:left="0" w:firstLine="0"/>
        <w:jc w:val="both"/>
        <w:rPr>
          <w:rFonts w:ascii="Arial" w:hAnsi="Arial" w:cs="Arial"/>
        </w:rPr>
      </w:pPr>
      <w:r w:rsidRPr="008C13A3">
        <w:rPr>
          <w:rFonts w:ascii="Arial" w:hAnsi="Arial" w:cs="Arial"/>
        </w:rPr>
        <w:t xml:space="preserve">Para firmeza e validade do pactuado, o presente Termo de Contrato foi lavrado </w:t>
      </w:r>
      <w:r w:rsidRPr="00B0481D">
        <w:rPr>
          <w:rFonts w:ascii="Arial" w:hAnsi="Arial" w:cs="Arial"/>
        </w:rPr>
        <w:t xml:space="preserve">em </w:t>
      </w:r>
      <w:r w:rsidR="00466BF6" w:rsidRPr="00B0481D">
        <w:rPr>
          <w:rFonts w:ascii="Arial" w:hAnsi="Arial" w:cs="Arial"/>
        </w:rPr>
        <w:t>03</w:t>
      </w:r>
      <w:r w:rsidRPr="00B0481D">
        <w:rPr>
          <w:rFonts w:ascii="Arial" w:hAnsi="Arial" w:cs="Arial"/>
        </w:rPr>
        <w:t xml:space="preserve"> (</w:t>
      </w:r>
      <w:r w:rsidR="00466BF6" w:rsidRPr="00B0481D">
        <w:rPr>
          <w:rFonts w:ascii="Arial" w:hAnsi="Arial" w:cs="Arial"/>
        </w:rPr>
        <w:t>três</w:t>
      </w:r>
      <w:r w:rsidRPr="00B0481D">
        <w:rPr>
          <w:rFonts w:ascii="Arial" w:hAnsi="Arial" w:cs="Arial"/>
        </w:rPr>
        <w:t>) vias de igual teor, que, depois de lido e achado em ordem, vai assinado pelos contraentes</w:t>
      </w:r>
      <w:r w:rsidRPr="008C13A3">
        <w:rPr>
          <w:rFonts w:ascii="Arial" w:hAnsi="Arial" w:cs="Arial"/>
        </w:rPr>
        <w:t xml:space="preserve">. </w:t>
      </w:r>
    </w:p>
    <w:p w14:paraId="706E54F0" w14:textId="77777777" w:rsidR="000F2826" w:rsidRPr="008C13A3" w:rsidRDefault="000F2826" w:rsidP="001D32DF">
      <w:pPr>
        <w:spacing w:before="120" w:after="120" w:line="276" w:lineRule="auto"/>
        <w:jc w:val="both"/>
        <w:rPr>
          <w:rFonts w:ascii="Arial" w:hAnsi="Arial" w:cs="Arial"/>
        </w:rPr>
      </w:pPr>
    </w:p>
    <w:p w14:paraId="01908919" w14:textId="3C7FF50F"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0481D">
        <w:rPr>
          <w:rFonts w:ascii="Arial" w:hAnsi="Arial" w:cs="Arial"/>
        </w:rPr>
        <w:t>24.</w:t>
      </w:r>
    </w:p>
    <w:p w14:paraId="2C095078" w14:textId="77777777" w:rsidR="00320761" w:rsidRPr="008C13A3" w:rsidRDefault="00320761"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77777777" w:rsidR="00320761" w:rsidRPr="008C13A3" w:rsidRDefault="00320761"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14BAF018" w14:textId="62998974" w:rsidR="0055035E" w:rsidRPr="008C13A3" w:rsidRDefault="0055035E" w:rsidP="001F44F7">
      <w:pPr>
        <w:spacing w:after="120"/>
        <w:jc w:val="both"/>
        <w:rPr>
          <w:rFonts w:ascii="Arial" w:hAnsi="Arial" w:cs="Arial"/>
        </w:rPr>
      </w:pP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075BC99C" w14:textId="67520E5B" w:rsidR="0055035E" w:rsidRPr="008C13A3" w:rsidRDefault="0055035E" w:rsidP="001F44F7">
      <w:pPr>
        <w:spacing w:after="120"/>
        <w:jc w:val="both"/>
        <w:rPr>
          <w:rFonts w:ascii="Arial" w:hAnsi="Arial" w:cs="Arial"/>
        </w:rPr>
      </w:pP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066AA4">
      <w:headerReference w:type="default" r:id="rId50"/>
      <w:footerReference w:type="default" r:id="rId51"/>
      <w:pgSz w:w="11910" w:h="16840"/>
      <w:pgMar w:top="1418" w:right="1418" w:bottom="1418" w:left="1418" w:header="426"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7571D" w14:textId="77777777" w:rsidR="00FF5883" w:rsidRDefault="00FF5883">
      <w:r>
        <w:separator/>
      </w:r>
    </w:p>
  </w:endnote>
  <w:endnote w:type="continuationSeparator" w:id="0">
    <w:p w14:paraId="1FFBE6C1" w14:textId="77777777" w:rsidR="00FF5883" w:rsidRDefault="00FF5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Azo Sans Lt">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60D26642" w14:textId="67338845"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2523-1113</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4F36E" w14:textId="77777777" w:rsidR="00FF5883" w:rsidRDefault="00FF5883">
      <w:r>
        <w:separator/>
      </w:r>
    </w:p>
  </w:footnote>
  <w:footnote w:type="continuationSeparator" w:id="0">
    <w:p w14:paraId="4FB1BD0F" w14:textId="77777777" w:rsidR="00FF5883" w:rsidRDefault="00FF58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D5FB5" w14:textId="77777777" w:rsidR="00066AA4" w:rsidRDefault="00066AA4" w:rsidP="00066AA4">
    <w:pPr>
      <w:rPr>
        <w:rFonts w:ascii="Arial" w:hAnsi="Arial" w:cs="Arial"/>
        <w:sz w:val="16"/>
        <w:szCs w:val="18"/>
        <w:lang w:eastAsia="ar-SA"/>
      </w:rPr>
    </w:pPr>
    <w:r>
      <w:rPr>
        <w:noProof/>
        <w:sz w:val="28"/>
      </w:rPr>
      <mc:AlternateContent>
        <mc:Choice Requires="wps">
          <w:drawing>
            <wp:anchor distT="0" distB="0" distL="0" distR="0" simplePos="0" relativeHeight="251659264" behindDoc="1" locked="0" layoutInCell="1" allowOverlap="1" wp14:anchorId="13C64934" wp14:editId="05693E3A">
              <wp:simplePos x="0" y="0"/>
              <wp:positionH relativeFrom="column">
                <wp:posOffset>4064000</wp:posOffset>
              </wp:positionH>
              <wp:positionV relativeFrom="paragraph">
                <wp:posOffset>208280</wp:posOffset>
              </wp:positionV>
              <wp:extent cx="1877060" cy="507365"/>
              <wp:effectExtent l="0" t="0" r="27940" b="2603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7060" cy="507365"/>
                      </a:xfrm>
                      <a:prstGeom prst="rect">
                        <a:avLst/>
                      </a:prstGeom>
                      <a:solidFill>
                        <a:srgbClr val="FFFFFF"/>
                      </a:solidFill>
                      <a:ln w="9360">
                        <a:solidFill>
                          <a:srgbClr val="000000"/>
                        </a:solidFill>
                        <a:round/>
                      </a:ln>
                      <a:effectLst/>
                    </wps:spPr>
                    <wps:txbx>
                      <w:txbxContent>
                        <w:p w14:paraId="7E993EBF" w14:textId="77777777" w:rsidR="00066AA4" w:rsidRDefault="00066AA4" w:rsidP="00066AA4">
                          <w:pPr>
                            <w:pStyle w:val="SemEspaamento"/>
                            <w:rPr>
                              <w:rFonts w:cs="Calibri"/>
                              <w:sz w:val="20"/>
                              <w:szCs w:val="20"/>
                            </w:rPr>
                          </w:pPr>
                          <w:r>
                            <w:rPr>
                              <w:rFonts w:cs="Calibri"/>
                              <w:sz w:val="20"/>
                              <w:szCs w:val="20"/>
                            </w:rPr>
                            <w:t>PROCESSO Nº: 25.210/2023</w:t>
                          </w:r>
                        </w:p>
                        <w:p w14:paraId="58091A59" w14:textId="77777777" w:rsidR="00066AA4" w:rsidRDefault="00066AA4" w:rsidP="00066AA4">
                          <w:pPr>
                            <w:pStyle w:val="SemEspaamento"/>
                            <w:rPr>
                              <w:rFonts w:cs="Calibri"/>
                              <w:sz w:val="10"/>
                              <w:szCs w:val="10"/>
                            </w:rPr>
                          </w:pPr>
                        </w:p>
                        <w:p w14:paraId="7044B700" w14:textId="77777777" w:rsidR="00066AA4" w:rsidRDefault="00066AA4" w:rsidP="00066AA4">
                          <w:pPr>
                            <w:pStyle w:val="SemEspaamento"/>
                            <w:rPr>
                              <w:sz w:val="20"/>
                              <w:szCs w:val="20"/>
                            </w:rPr>
                          </w:pPr>
                          <w:r>
                            <w:rPr>
                              <w:rFonts w:cs="Calibri"/>
                              <w:sz w:val="20"/>
                              <w:szCs w:val="20"/>
                            </w:rPr>
                            <w:t xml:space="preserve">RUBRICA:______FOLHA:______ </w:t>
                          </w:r>
                        </w:p>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13C64934" id="Retângulo 4" o:spid="_x0000_s1026" style="position:absolute;margin-left:320pt;margin-top:16.4pt;width:147.8pt;height:39.9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" strokeweight=".26mm">
              <v:stroke joinstyle="round"/>
              <v:path arrowok="t"/>
              <v:textbox>
                <w:txbxContent>
                  <w:p w14:paraId="7E993EBF" w14:textId="77777777" w:rsidR="00066AA4" w:rsidRDefault="00066AA4" w:rsidP="00066AA4">
                    <w:pPr>
                      <w:pStyle w:val="SemEspaamento"/>
                      <w:rPr>
                        <w:rFonts w:cs="Calibri"/>
                        <w:sz w:val="20"/>
                        <w:szCs w:val="20"/>
                      </w:rPr>
                    </w:pPr>
                    <w:r>
                      <w:rPr>
                        <w:rFonts w:cs="Calibri"/>
                        <w:sz w:val="20"/>
                        <w:szCs w:val="20"/>
                      </w:rPr>
                      <w:t>PROCESSO Nº: 25.210/2023</w:t>
                    </w:r>
                  </w:p>
                  <w:p w14:paraId="58091A59" w14:textId="77777777" w:rsidR="00066AA4" w:rsidRDefault="00066AA4" w:rsidP="00066AA4">
                    <w:pPr>
                      <w:pStyle w:val="SemEspaamento"/>
                      <w:rPr>
                        <w:rFonts w:cs="Calibri"/>
                        <w:sz w:val="10"/>
                        <w:szCs w:val="10"/>
                      </w:rPr>
                    </w:pPr>
                  </w:p>
                  <w:p w14:paraId="7044B700" w14:textId="77777777" w:rsidR="00066AA4" w:rsidRDefault="00066AA4" w:rsidP="00066AA4">
                    <w:pPr>
                      <w:pStyle w:val="SemEspaamento"/>
                      <w:rPr>
                        <w:sz w:val="20"/>
                        <w:szCs w:val="20"/>
                      </w:rPr>
                    </w:pPr>
                    <w:r>
                      <w:rPr>
                        <w:rFonts w:cs="Calibri"/>
                        <w:sz w:val="20"/>
                        <w:szCs w:val="20"/>
                      </w:rPr>
                      <w:t xml:space="preserve">RUBRICA:______FOLHA:______ </w:t>
                    </w:r>
                  </w:p>
                </w:txbxContent>
              </v:textbox>
            </v:rect>
          </w:pict>
        </mc:Fallback>
      </mc:AlternateContent>
    </w:r>
    <w:r>
      <w:rPr>
        <w:rFonts w:ascii="Arial" w:hAnsi="Arial" w:cs="Arial"/>
        <w:noProof/>
        <w:sz w:val="16"/>
        <w:szCs w:val="18"/>
        <w:lang w:eastAsia="ar-SA"/>
      </w:rPr>
      <w:drawing>
        <wp:inline distT="0" distB="0" distL="0" distR="0" wp14:anchorId="5FB2295A" wp14:editId="33AD53BD">
          <wp:extent cx="3895725" cy="876300"/>
          <wp:effectExtent l="0" t="0" r="0" b="0"/>
          <wp:docPr id="7" name="Imagem 7" descr="Image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Imagem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95725" cy="876300"/>
                  </a:xfrm>
                  <a:prstGeom prst="rect">
                    <a:avLst/>
                  </a:prstGeom>
                  <a:noFill/>
                  <a:ln>
                    <a:noFill/>
                  </a:ln>
                </pic:spPr>
              </pic:pic>
            </a:graphicData>
          </a:graphic>
        </wp:inline>
      </w:drawing>
    </w:r>
  </w:p>
  <w:p w14:paraId="42BD5B06" w14:textId="77777777" w:rsidR="00066AA4" w:rsidRDefault="00066AA4" w:rsidP="00066AA4">
    <w:pPr>
      <w:pStyle w:val="Cabealho"/>
      <w:jc w:val="center"/>
      <w:rPr>
        <w:b/>
        <w:bCs/>
        <w:sz w:val="26"/>
        <w:szCs w:val="26"/>
      </w:rPr>
    </w:pPr>
    <w:r>
      <w:rPr>
        <w:b/>
        <w:bCs/>
        <w:sz w:val="26"/>
        <w:szCs w:val="26"/>
      </w:rPr>
      <w:t>SUBSECRETARIA DE MANUTENÇÃO DE VEÍCULOS LEVES E PESADOS</w:t>
    </w:r>
  </w:p>
  <w:p w14:paraId="7559DED3" w14:textId="77777777" w:rsidR="00066AA4" w:rsidRDefault="00066AA4" w:rsidP="00066AA4">
    <w:pPr>
      <w:pStyle w:val="Cabealho"/>
      <w:rPr>
        <w:sz w:val="28"/>
      </w:rPr>
    </w:pPr>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5"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2CF44FE1"/>
    <w:multiLevelType w:val="multilevel"/>
    <w:tmpl w:val="2CF44FE1"/>
    <w:lvl w:ilvl="0">
      <w:start w:val="1"/>
      <w:numFmt w:val="decimal"/>
      <w:suff w:val="space"/>
      <w:lvlText w:val="%1."/>
      <w:lvlJc w:val="left"/>
      <w:pPr>
        <w:ind w:left="0" w:firstLine="0"/>
      </w:pPr>
      <w:rPr>
        <w:rFonts w:ascii="Times New Roman" w:hAnsi="Times New Roman" w:cs="Times New Roman" w:hint="default"/>
        <w:b/>
        <w:bCs/>
        <w:sz w:val="28"/>
        <w:szCs w:val="28"/>
      </w:rPr>
    </w:lvl>
    <w:lvl w:ilvl="1">
      <w:start w:val="1"/>
      <w:numFmt w:val="decimal"/>
      <w:suff w:val="space"/>
      <w:lvlText w:val="%1.%2"/>
      <w:lvlJc w:val="left"/>
      <w:pPr>
        <w:ind w:left="480" w:firstLine="0"/>
      </w:pPr>
      <w:rPr>
        <w:rFonts w:ascii="Times New Roman" w:hAnsi="Times New Roman" w:cs="Times New Roman" w:hint="default"/>
        <w:b/>
        <w:bCs/>
        <w:sz w:val="24"/>
        <w:szCs w:val="24"/>
      </w:rPr>
    </w:lvl>
    <w:lvl w:ilvl="2">
      <w:start w:val="1"/>
      <w:numFmt w:val="decimal"/>
      <w:suff w:val="space"/>
      <w:lvlText w:val="%1.%2.%3"/>
      <w:lvlJc w:val="left"/>
      <w:pPr>
        <w:ind w:left="0" w:firstLine="0"/>
      </w:pPr>
      <w:rPr>
        <w:rFonts w:hint="default"/>
        <w:b/>
        <w:bCs/>
        <w:i w:val="0"/>
        <w:iCs w:val="0"/>
        <w:sz w:val="22"/>
        <w:szCs w:val="22"/>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8" w15:restartNumberingAfterBreak="0">
    <w:nsid w:val="4B802018"/>
    <w:multiLevelType w:val="multilevel"/>
    <w:tmpl w:val="D656495E"/>
    <w:lvl w:ilvl="0">
      <w:start w:val="3"/>
      <w:numFmt w:val="decimal"/>
      <w:lvlText w:val="%1"/>
      <w:lvlJc w:val="left"/>
      <w:pPr>
        <w:ind w:left="480" w:hanging="480"/>
      </w:pPr>
      <w:rPr>
        <w:rFonts w:hint="default"/>
        <w:b w:val="0"/>
        <w:u w:val="none"/>
      </w:rPr>
    </w:lvl>
    <w:lvl w:ilvl="1">
      <w:start w:val="1"/>
      <w:numFmt w:val="decimal"/>
      <w:lvlText w:val="%1.%2"/>
      <w:lvlJc w:val="left"/>
      <w:pPr>
        <w:ind w:left="480" w:hanging="480"/>
      </w:pPr>
      <w:rPr>
        <w:rFonts w:hint="default"/>
        <w:b w:val="0"/>
        <w:u w:val="non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440" w:hanging="1440"/>
      </w:pPr>
      <w:rPr>
        <w:rFonts w:hint="default"/>
        <w:b w:val="0"/>
        <w:u w:val="none"/>
      </w:rPr>
    </w:lvl>
  </w:abstractNum>
  <w:abstractNum w:abstractNumId="9"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51A60833"/>
    <w:multiLevelType w:val="multilevel"/>
    <w:tmpl w:val="D10EC608"/>
    <w:lvl w:ilvl="0">
      <w:start w:val="3"/>
      <w:numFmt w:val="decimal"/>
      <w:lvlText w:val="%1"/>
      <w:lvlJc w:val="left"/>
      <w:pPr>
        <w:ind w:left="480" w:hanging="480"/>
      </w:pPr>
      <w:rPr>
        <w:rFonts w:hint="default"/>
        <w:b w:val="0"/>
        <w:u w:val="none"/>
      </w:rPr>
    </w:lvl>
    <w:lvl w:ilvl="1">
      <w:start w:val="1"/>
      <w:numFmt w:val="decimal"/>
      <w:lvlText w:val="%1.%2"/>
      <w:lvlJc w:val="left"/>
      <w:pPr>
        <w:ind w:left="480" w:hanging="48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440" w:hanging="1440"/>
      </w:pPr>
      <w:rPr>
        <w:rFonts w:hint="default"/>
        <w:b w:val="0"/>
        <w:u w:val="none"/>
      </w:rPr>
    </w:lvl>
  </w:abstractNum>
  <w:abstractNum w:abstractNumId="11" w15:restartNumberingAfterBreak="0">
    <w:nsid w:val="54C0221C"/>
    <w:multiLevelType w:val="multilevel"/>
    <w:tmpl w:val="BE624DA2"/>
    <w:lvl w:ilvl="0">
      <w:start w:val="6"/>
      <w:numFmt w:val="decimal"/>
      <w:lvlText w:val="%1"/>
      <w:lvlJc w:val="left"/>
      <w:pPr>
        <w:ind w:left="375" w:hanging="375"/>
      </w:pPr>
      <w:rPr>
        <w:rFonts w:hint="default"/>
        <w:color w:val="auto"/>
      </w:rPr>
    </w:lvl>
    <w:lvl w:ilvl="1">
      <w:start w:val="1"/>
      <w:numFmt w:val="decimal"/>
      <w:lvlText w:val="%1.%2"/>
      <w:lvlJc w:val="left"/>
      <w:pPr>
        <w:ind w:left="1200" w:hanging="720"/>
      </w:pPr>
      <w:rPr>
        <w:rFonts w:hint="default"/>
        <w:i w:val="0"/>
        <w:iCs/>
        <w:color w:val="auto"/>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360" w:hanging="1440"/>
      </w:pPr>
      <w:rPr>
        <w:rFonts w:hint="default"/>
      </w:rPr>
    </w:lvl>
    <w:lvl w:ilvl="5">
      <w:start w:val="1"/>
      <w:numFmt w:val="decimal"/>
      <w:lvlText w:val="%1.%2.%3.%4.%5.%6"/>
      <w:lvlJc w:val="left"/>
      <w:pPr>
        <w:ind w:left="4200" w:hanging="180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520" w:hanging="2160"/>
      </w:pPr>
      <w:rPr>
        <w:rFonts w:hint="default"/>
      </w:rPr>
    </w:lvl>
    <w:lvl w:ilvl="8">
      <w:start w:val="1"/>
      <w:numFmt w:val="decimal"/>
      <w:lvlText w:val="%1.%2.%3.%4.%5.%6.%7.%8.%9"/>
      <w:lvlJc w:val="left"/>
      <w:pPr>
        <w:ind w:left="6360" w:hanging="2520"/>
      </w:pPr>
      <w:rPr>
        <w:rFonts w:hint="default"/>
      </w:rPr>
    </w:lvl>
  </w:abstractNum>
  <w:abstractNum w:abstractNumId="12" w15:restartNumberingAfterBreak="0">
    <w:nsid w:val="6B7A0760"/>
    <w:multiLevelType w:val="multilevel"/>
    <w:tmpl w:val="31AE4B3C"/>
    <w:lvl w:ilvl="0">
      <w:start w:val="10"/>
      <w:numFmt w:val="decimal"/>
      <w:lvlText w:val="%1"/>
      <w:lvlJc w:val="left"/>
      <w:pPr>
        <w:ind w:left="420" w:hanging="420"/>
      </w:pPr>
      <w:rPr>
        <w:rFonts w:hint="default"/>
        <w:b w:val="0"/>
        <w:u w:val="none"/>
      </w:rPr>
    </w:lvl>
    <w:lvl w:ilvl="1">
      <w:start w:val="2"/>
      <w:numFmt w:val="decimal"/>
      <w:lvlText w:val="%1.%2"/>
      <w:lvlJc w:val="left"/>
      <w:pPr>
        <w:ind w:left="900" w:hanging="420"/>
      </w:pPr>
      <w:rPr>
        <w:rFonts w:hint="default"/>
        <w:b w:val="0"/>
        <w:u w:val="none"/>
      </w:rPr>
    </w:lvl>
    <w:lvl w:ilvl="2">
      <w:start w:val="1"/>
      <w:numFmt w:val="decimal"/>
      <w:lvlText w:val="%1.%2.%3"/>
      <w:lvlJc w:val="left"/>
      <w:pPr>
        <w:ind w:left="1680" w:hanging="720"/>
      </w:pPr>
      <w:rPr>
        <w:rFonts w:hint="default"/>
        <w:b w:val="0"/>
        <w:u w:val="none"/>
      </w:rPr>
    </w:lvl>
    <w:lvl w:ilvl="3">
      <w:start w:val="1"/>
      <w:numFmt w:val="decimal"/>
      <w:lvlText w:val="%1.%2.%3.%4"/>
      <w:lvlJc w:val="left"/>
      <w:pPr>
        <w:ind w:left="2160" w:hanging="720"/>
      </w:pPr>
      <w:rPr>
        <w:rFonts w:hint="default"/>
        <w:b w:val="0"/>
        <w:u w:val="none"/>
      </w:rPr>
    </w:lvl>
    <w:lvl w:ilvl="4">
      <w:start w:val="1"/>
      <w:numFmt w:val="decimal"/>
      <w:lvlText w:val="%1.%2.%3.%4.%5"/>
      <w:lvlJc w:val="left"/>
      <w:pPr>
        <w:ind w:left="3000" w:hanging="1080"/>
      </w:pPr>
      <w:rPr>
        <w:rFonts w:hint="default"/>
        <w:b w:val="0"/>
        <w:u w:val="none"/>
      </w:rPr>
    </w:lvl>
    <w:lvl w:ilvl="5">
      <w:start w:val="1"/>
      <w:numFmt w:val="decimal"/>
      <w:lvlText w:val="%1.%2.%3.%4.%5.%6"/>
      <w:lvlJc w:val="left"/>
      <w:pPr>
        <w:ind w:left="3480" w:hanging="1080"/>
      </w:pPr>
      <w:rPr>
        <w:rFonts w:hint="default"/>
        <w:b w:val="0"/>
        <w:u w:val="none"/>
      </w:rPr>
    </w:lvl>
    <w:lvl w:ilvl="6">
      <w:start w:val="1"/>
      <w:numFmt w:val="decimal"/>
      <w:lvlText w:val="%1.%2.%3.%4.%5.%6.%7"/>
      <w:lvlJc w:val="left"/>
      <w:pPr>
        <w:ind w:left="4320" w:hanging="1440"/>
      </w:pPr>
      <w:rPr>
        <w:rFonts w:hint="default"/>
        <w:b w:val="0"/>
        <w:u w:val="none"/>
      </w:rPr>
    </w:lvl>
    <w:lvl w:ilvl="7">
      <w:start w:val="1"/>
      <w:numFmt w:val="decimal"/>
      <w:lvlText w:val="%1.%2.%3.%4.%5.%6.%7.%8"/>
      <w:lvlJc w:val="left"/>
      <w:pPr>
        <w:ind w:left="4800" w:hanging="1440"/>
      </w:pPr>
      <w:rPr>
        <w:rFonts w:hint="default"/>
        <w:b w:val="0"/>
        <w:u w:val="none"/>
      </w:rPr>
    </w:lvl>
    <w:lvl w:ilvl="8">
      <w:start w:val="1"/>
      <w:numFmt w:val="decimal"/>
      <w:lvlText w:val="%1.%2.%3.%4.%5.%6.%7.%8.%9"/>
      <w:lvlJc w:val="left"/>
      <w:pPr>
        <w:ind w:left="5640" w:hanging="1800"/>
      </w:pPr>
      <w:rPr>
        <w:rFonts w:hint="default"/>
        <w:b w:val="0"/>
        <w:u w:val="none"/>
      </w:rPr>
    </w:lvl>
  </w:abstractNum>
  <w:abstractNum w:abstractNumId="13" w15:restartNumberingAfterBreak="0">
    <w:nsid w:val="75494E65"/>
    <w:multiLevelType w:val="multilevel"/>
    <w:tmpl w:val="75494E65"/>
    <w:lvl w:ilvl="0">
      <w:start w:val="1"/>
      <w:numFmt w:val="bullet"/>
      <w:lvlText w:val="-"/>
      <w:lvlJc w:val="left"/>
      <w:pPr>
        <w:tabs>
          <w:tab w:val="left" w:pos="1440"/>
        </w:tabs>
        <w:ind w:left="1440" w:hanging="360"/>
      </w:pPr>
      <w:rPr>
        <w:rFonts w:ascii="Arial" w:hAnsi="Arial" w:cs="Arial" w:hint="default"/>
      </w:rPr>
    </w:lvl>
    <w:lvl w:ilvl="1">
      <w:start w:val="1"/>
      <w:numFmt w:val="bullet"/>
      <w:lvlText w:val="o"/>
      <w:lvlJc w:val="left"/>
      <w:pPr>
        <w:tabs>
          <w:tab w:val="left" w:pos="1800"/>
        </w:tabs>
        <w:ind w:left="1800" w:hanging="360"/>
      </w:pPr>
      <w:rPr>
        <w:rFonts w:ascii="Courier New" w:hAnsi="Courier New" w:cs="Courier New" w:hint="default"/>
      </w:rPr>
    </w:lvl>
    <w:lvl w:ilvl="2">
      <w:start w:val="1"/>
      <w:numFmt w:val="bullet"/>
      <w:lvlText w:val=""/>
      <w:lvlJc w:val="left"/>
      <w:pPr>
        <w:tabs>
          <w:tab w:val="left" w:pos="2520"/>
        </w:tabs>
        <w:ind w:left="2520" w:hanging="360"/>
      </w:pPr>
      <w:rPr>
        <w:rFonts w:ascii="Wingdings" w:hAnsi="Wingdings" w:cs="Wingdings" w:hint="default"/>
      </w:rPr>
    </w:lvl>
    <w:lvl w:ilvl="3">
      <w:start w:val="1"/>
      <w:numFmt w:val="bullet"/>
      <w:lvlText w:val=""/>
      <w:lvlJc w:val="left"/>
      <w:pPr>
        <w:tabs>
          <w:tab w:val="left" w:pos="3240"/>
        </w:tabs>
        <w:ind w:left="3240" w:hanging="360"/>
      </w:pPr>
      <w:rPr>
        <w:rFonts w:ascii="Symbol" w:hAnsi="Symbol" w:cs="Symbol" w:hint="default"/>
      </w:rPr>
    </w:lvl>
    <w:lvl w:ilvl="4">
      <w:start w:val="1"/>
      <w:numFmt w:val="bullet"/>
      <w:lvlText w:val="o"/>
      <w:lvlJc w:val="left"/>
      <w:pPr>
        <w:tabs>
          <w:tab w:val="left" w:pos="3960"/>
        </w:tabs>
        <w:ind w:left="3960" w:hanging="360"/>
      </w:pPr>
      <w:rPr>
        <w:rFonts w:ascii="Courier New" w:hAnsi="Courier New" w:cs="Courier New" w:hint="default"/>
      </w:rPr>
    </w:lvl>
    <w:lvl w:ilvl="5">
      <w:start w:val="1"/>
      <w:numFmt w:val="bullet"/>
      <w:lvlText w:val=""/>
      <w:lvlJc w:val="left"/>
      <w:pPr>
        <w:tabs>
          <w:tab w:val="left" w:pos="4680"/>
        </w:tabs>
        <w:ind w:left="4680" w:hanging="360"/>
      </w:pPr>
      <w:rPr>
        <w:rFonts w:ascii="Wingdings" w:hAnsi="Wingdings" w:cs="Wingdings" w:hint="default"/>
      </w:rPr>
    </w:lvl>
    <w:lvl w:ilvl="6">
      <w:start w:val="1"/>
      <w:numFmt w:val="bullet"/>
      <w:lvlText w:val=""/>
      <w:lvlJc w:val="left"/>
      <w:pPr>
        <w:tabs>
          <w:tab w:val="left" w:pos="5400"/>
        </w:tabs>
        <w:ind w:left="5400" w:hanging="360"/>
      </w:pPr>
      <w:rPr>
        <w:rFonts w:ascii="Symbol" w:hAnsi="Symbol" w:cs="Symbol" w:hint="default"/>
      </w:rPr>
    </w:lvl>
    <w:lvl w:ilvl="7">
      <w:start w:val="1"/>
      <w:numFmt w:val="bullet"/>
      <w:lvlText w:val="o"/>
      <w:lvlJc w:val="left"/>
      <w:pPr>
        <w:tabs>
          <w:tab w:val="left" w:pos="6120"/>
        </w:tabs>
        <w:ind w:left="6120" w:hanging="360"/>
      </w:pPr>
      <w:rPr>
        <w:rFonts w:ascii="Courier New" w:hAnsi="Courier New" w:cs="Courier New" w:hint="default"/>
      </w:rPr>
    </w:lvl>
    <w:lvl w:ilvl="8">
      <w:start w:val="1"/>
      <w:numFmt w:val="bullet"/>
      <w:lvlText w:val=""/>
      <w:lvlJc w:val="left"/>
      <w:pPr>
        <w:tabs>
          <w:tab w:val="left" w:pos="6840"/>
        </w:tabs>
        <w:ind w:left="6840" w:hanging="360"/>
      </w:pPr>
      <w:rPr>
        <w:rFonts w:ascii="Wingdings" w:hAnsi="Wingdings" w:cs="Wingdings" w:hint="default"/>
      </w:rPr>
    </w:lvl>
  </w:abstractNum>
  <w:abstractNum w:abstractNumId="14"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4"/>
  </w:num>
  <w:num w:numId="3">
    <w:abstractNumId w:val="1"/>
  </w:num>
  <w:num w:numId="4">
    <w:abstractNumId w:val="5"/>
  </w:num>
  <w:num w:numId="5">
    <w:abstractNumId w:val="2"/>
  </w:num>
  <w:num w:numId="6">
    <w:abstractNumId w:val="14"/>
  </w:num>
  <w:num w:numId="7">
    <w:abstractNumId w:val="3"/>
  </w:num>
  <w:num w:numId="8">
    <w:abstractNumId w:val="9"/>
  </w:num>
  <w:num w:numId="9">
    <w:abstractNumId w:val="6"/>
  </w:num>
  <w:num w:numId="10">
    <w:abstractNumId w:val="7"/>
  </w:num>
  <w:num w:numId="11">
    <w:abstractNumId w:val="8"/>
  </w:num>
  <w:num w:numId="12">
    <w:abstractNumId w:val="10"/>
  </w:num>
  <w:num w:numId="13">
    <w:abstractNumId w:val="13"/>
  </w:num>
  <w:num w:numId="14">
    <w:abstractNumId w:val="12"/>
  </w:num>
  <w:num w:numId="15">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66AA4"/>
    <w:rsid w:val="0007531B"/>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156BA"/>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6B5D"/>
    <w:rsid w:val="0028199E"/>
    <w:rsid w:val="0028504B"/>
    <w:rsid w:val="00296174"/>
    <w:rsid w:val="002A4753"/>
    <w:rsid w:val="002A5731"/>
    <w:rsid w:val="002A7071"/>
    <w:rsid w:val="002B28F4"/>
    <w:rsid w:val="002B3DAB"/>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25EDB"/>
    <w:rsid w:val="00430C16"/>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922"/>
    <w:rsid w:val="005E753D"/>
    <w:rsid w:val="005F5E8D"/>
    <w:rsid w:val="005F6177"/>
    <w:rsid w:val="00604469"/>
    <w:rsid w:val="00612436"/>
    <w:rsid w:val="006142F9"/>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168B3"/>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C02ED"/>
    <w:rsid w:val="009C3548"/>
    <w:rsid w:val="009D2CA1"/>
    <w:rsid w:val="009F2F85"/>
    <w:rsid w:val="00A06D2F"/>
    <w:rsid w:val="00A111BA"/>
    <w:rsid w:val="00A14FF7"/>
    <w:rsid w:val="00A229E2"/>
    <w:rsid w:val="00A23D36"/>
    <w:rsid w:val="00A26E98"/>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481D"/>
    <w:rsid w:val="00B061E6"/>
    <w:rsid w:val="00B12062"/>
    <w:rsid w:val="00B13DC2"/>
    <w:rsid w:val="00B17BE8"/>
    <w:rsid w:val="00B25D0B"/>
    <w:rsid w:val="00B26F60"/>
    <w:rsid w:val="00B27105"/>
    <w:rsid w:val="00B30CA0"/>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6A05"/>
    <w:rsid w:val="00D22F45"/>
    <w:rsid w:val="00D2348E"/>
    <w:rsid w:val="00D249B9"/>
    <w:rsid w:val="00D2776D"/>
    <w:rsid w:val="00D27AFB"/>
    <w:rsid w:val="00D5096A"/>
    <w:rsid w:val="00D653DF"/>
    <w:rsid w:val="00D7231B"/>
    <w:rsid w:val="00D7299B"/>
    <w:rsid w:val="00D73E45"/>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00FF5883"/>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paragraph" w:styleId="Assuntodocomentrio">
    <w:name w:val="annotation subject"/>
    <w:basedOn w:val="Textodecomentrio"/>
    <w:next w:val="Textodecomentrio"/>
    <w:link w:val="AssuntodocomentrioChar"/>
    <w:uiPriority w:val="99"/>
    <w:semiHidden/>
    <w:unhideWhenUsed/>
    <w:rsid w:val="00066AA4"/>
    <w:pPr>
      <w:widowControl w:val="0"/>
      <w:autoSpaceDE w:val="0"/>
      <w:autoSpaceDN w:val="0"/>
    </w:pPr>
    <w:rPr>
      <w:rFonts w:ascii="Verdana" w:eastAsia="Verdana" w:hAnsi="Verdana" w:cs="Verdana"/>
      <w:b/>
      <w:bCs/>
      <w:lang w:val="pt-PT" w:eastAsia="en-US"/>
    </w:rPr>
  </w:style>
  <w:style w:type="character" w:customStyle="1" w:styleId="AssuntodocomentrioChar">
    <w:name w:val="Assunto do comentário Char"/>
    <w:basedOn w:val="TextodecomentrioChar"/>
    <w:link w:val="Assuntodocomentrio"/>
    <w:uiPriority w:val="99"/>
    <w:semiHidden/>
    <w:rsid w:val="00066AA4"/>
    <w:rPr>
      <w:rFonts w:ascii="Verdana" w:eastAsia="Verdana" w:hAnsi="Verdana" w:cs="Verdana"/>
      <w:b/>
      <w:bCs/>
      <w:lang w:val="pt-PT" w:eastAsia="en-US"/>
    </w:rPr>
  </w:style>
  <w:style w:type="table" w:customStyle="1" w:styleId="Style60">
    <w:name w:val="_Style 60"/>
    <w:basedOn w:val="TableNormal"/>
    <w:qFormat/>
    <w:rsid w:val="002156BA"/>
    <w:rPr>
      <w:rFonts w:ascii="Times New Roman" w:eastAsia="SimSun" w:hAnsi="Times New Roman" w:cs="Times New Roman"/>
    </w:rPr>
    <w:tblPr>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1/lei/l12527.htm" TargetMode="External"/><Relationship Id="rId50"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www.planalto.gov.br/ccivil_03/leis/l8078compilado.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1-2014/2013/lei/l12846.htm" TargetMode="External"/><Relationship Id="rId31" Type="http://schemas.openxmlformats.org/officeDocument/2006/relationships/hyperlink" Target="http://www.planalto.gov.br/ccivil_03/_ato2019-2022/2021/lei/L14133.htm%25art159" TargetMode="External"/><Relationship Id="rId44" Type="http://schemas.openxmlformats.org/officeDocument/2006/relationships/hyperlink" Target="http://www.planalto.gov.br/ccivil_03/_ato2019-2022/2021/lei/L14133.htm" TargetMode="External"/><Relationship Id="rId52"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_ato2011-2014/2013/lei/l12846.htm" TargetMode="External"/><Relationship Id="rId35" Type="http://schemas.openxmlformats.org/officeDocument/2006/relationships/hyperlink" Target="https://www.gov.br/compras/pt-br/acesso-a-informacao/legislacao/instrucoes-normativas/instrucao-normativa-seges-me-no-26-de-13-de-abril-de-2022" TargetMode="External"/><Relationship Id="rId43" Type="http://schemas.openxmlformats.org/officeDocument/2006/relationships/hyperlink" Target="https://www.planalto.gov.br/ccivil_03/leis/l8078compilado.htm" TargetMode="External"/><Relationship Id="rId48" Type="http://schemas.openxmlformats.org/officeDocument/2006/relationships/hyperlink" Target="https://www.planalto.gov.br/ccivil_03/_ato2011-2014/2012/decreto/d7724.htm" TargetMode="External"/><Relationship Id="rId8" Type="http://schemas.openxmlformats.org/officeDocument/2006/relationships/endnotes" Target="endnotes.xml"/><Relationship Id="rId51"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14</Pages>
  <Words>5155</Words>
  <Characters>27841</Characters>
  <Application>Microsoft Office Word</Application>
  <DocSecurity>0</DocSecurity>
  <Lines>232</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35</cp:revision>
  <cp:lastPrinted>2023-08-22T17:19:00Z</cp:lastPrinted>
  <dcterms:created xsi:type="dcterms:W3CDTF">2023-08-18T18:10:00Z</dcterms:created>
  <dcterms:modified xsi:type="dcterms:W3CDTF">2024-01-10T13:21:00Z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